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A2044" w14:textId="7AC5D8FF" w:rsidR="00C52D7F" w:rsidRPr="008B7735" w:rsidRDefault="00C52D7F" w:rsidP="00A648B3">
      <w:pPr>
        <w:pStyle w:val="Para02"/>
        <w:rPr>
          <w:rFonts w:ascii="Arial" w:hAnsi="Arial" w:cs="Arial"/>
          <w:i w:val="0"/>
          <w:color w:val="auto"/>
          <w:sz w:val="21"/>
          <w:szCs w:val="21"/>
        </w:rPr>
      </w:pPr>
      <w:r>
        <w:rPr>
          <w:rFonts w:ascii="Arial" w:hAnsi="Arial"/>
          <w:i w:val="0"/>
          <w:color w:val="auto"/>
          <w:sz w:val="21"/>
        </w:rPr>
        <w:t>Internal number of the Contracting Authority: JN001/2026</w:t>
      </w:r>
    </w:p>
    <w:p w14:paraId="2414A141" w14:textId="0709704B" w:rsidR="00C52D7F" w:rsidRPr="00503AA8" w:rsidRDefault="00C52D7F" w:rsidP="00A648B3">
      <w:pPr>
        <w:pStyle w:val="Para02"/>
        <w:rPr>
          <w:rFonts w:ascii="Arial" w:hAnsi="Arial" w:cs="Arial"/>
          <w:i w:val="0"/>
          <w:color w:val="auto"/>
          <w:sz w:val="21"/>
          <w:szCs w:val="21"/>
        </w:rPr>
      </w:pPr>
      <w:r>
        <w:rPr>
          <w:rFonts w:ascii="Arial" w:hAnsi="Arial"/>
          <w:i w:val="0"/>
          <w:color w:val="auto"/>
          <w:sz w:val="21"/>
        </w:rPr>
        <w:t xml:space="preserve">Date: </w:t>
      </w:r>
      <w:r w:rsidR="00891509">
        <w:rPr>
          <w:rFonts w:ascii="Arial" w:hAnsi="Arial"/>
          <w:i w:val="0"/>
          <w:color w:val="auto"/>
          <w:sz w:val="21"/>
        </w:rPr>
        <w:t>3.2</w:t>
      </w:r>
      <w:r>
        <w:rPr>
          <w:rFonts w:ascii="Arial" w:hAnsi="Arial"/>
          <w:i w:val="0"/>
          <w:color w:val="auto"/>
          <w:sz w:val="21"/>
        </w:rPr>
        <w:t>.2026</w:t>
      </w:r>
    </w:p>
    <w:p w14:paraId="467AF834" w14:textId="77777777" w:rsidR="00C52D7F" w:rsidRPr="00503AA8" w:rsidRDefault="00C52D7F" w:rsidP="00A648B3">
      <w:pPr>
        <w:pStyle w:val="Para02"/>
        <w:rPr>
          <w:rFonts w:ascii="Arial" w:hAnsi="Arial" w:cs="Arial"/>
          <w:i w:val="0"/>
          <w:sz w:val="21"/>
          <w:szCs w:val="21"/>
        </w:rPr>
      </w:pPr>
    </w:p>
    <w:p w14:paraId="7690C891" w14:textId="77777777" w:rsidR="00C52D7F" w:rsidRPr="00503AA8" w:rsidRDefault="00C52D7F" w:rsidP="00A648B3">
      <w:pPr>
        <w:rPr>
          <w:rFonts w:ascii="Arial" w:hAnsi="Arial" w:cs="Arial"/>
          <w:sz w:val="21"/>
          <w:szCs w:val="21"/>
          <w:vertAlign w:val="superscript"/>
        </w:rPr>
      </w:pPr>
    </w:p>
    <w:p w14:paraId="2B6B4F2C" w14:textId="77777777" w:rsidR="00C52D7F" w:rsidRPr="00503AA8" w:rsidRDefault="00C52D7F" w:rsidP="00A648B3">
      <w:pPr>
        <w:pStyle w:val="Para05"/>
        <w:rPr>
          <w:rFonts w:ascii="Arial" w:hAnsi="Arial" w:cs="Arial"/>
          <w:i w:val="0"/>
          <w:sz w:val="21"/>
          <w:szCs w:val="21"/>
        </w:rPr>
      </w:pPr>
      <w:r>
        <w:rPr>
          <w:rFonts w:ascii="Arial" w:hAnsi="Arial"/>
          <w:i w:val="0"/>
          <w:sz w:val="21"/>
        </w:rPr>
        <w:t>DOCUMENTATION RELATING TO THE PUBLIC PROCUREMENT PROCEDURE</w:t>
      </w:r>
    </w:p>
    <w:p w14:paraId="4EC9256C" w14:textId="77777777" w:rsidR="009D79E1" w:rsidRPr="00503AA8" w:rsidRDefault="000B4386" w:rsidP="000B4386">
      <w:pPr>
        <w:pStyle w:val="Para05"/>
        <w:tabs>
          <w:tab w:val="left" w:pos="213"/>
          <w:tab w:val="center" w:pos="4591"/>
        </w:tabs>
        <w:jc w:val="left"/>
        <w:rPr>
          <w:rFonts w:ascii="Arial" w:hAnsi="Arial" w:cs="Arial"/>
          <w:i w:val="0"/>
          <w:sz w:val="21"/>
          <w:szCs w:val="21"/>
        </w:rPr>
      </w:pPr>
      <w:r>
        <w:rPr>
          <w:rFonts w:ascii="Arial" w:hAnsi="Arial"/>
          <w:i w:val="0"/>
          <w:sz w:val="21"/>
        </w:rPr>
        <w:tab/>
      </w:r>
      <w:r>
        <w:rPr>
          <w:rFonts w:ascii="Arial" w:hAnsi="Arial"/>
          <w:i w:val="0"/>
          <w:sz w:val="21"/>
        </w:rPr>
        <w:tab/>
        <w:t xml:space="preserve">INSTRUCTIONS TO TENDERERS FOR THE PREPARATION OF THE TENDER </w:t>
      </w:r>
    </w:p>
    <w:p w14:paraId="3C928CAB" w14:textId="77777777" w:rsidR="00C52D7F" w:rsidRPr="00503AA8" w:rsidRDefault="00C52D7F" w:rsidP="00A648B3">
      <w:pPr>
        <w:rPr>
          <w:rFonts w:ascii="Arial" w:hAnsi="Arial" w:cs="Arial"/>
          <w:sz w:val="21"/>
          <w:szCs w:val="21"/>
        </w:rPr>
      </w:pPr>
    </w:p>
    <w:p w14:paraId="1DFA6507" w14:textId="2A028FD1" w:rsidR="00403F11" w:rsidRPr="00503AA8" w:rsidRDefault="00C52D7F" w:rsidP="00403F11">
      <w:pPr>
        <w:rPr>
          <w:rFonts w:ascii="Arial" w:hAnsi="Arial" w:cs="Arial"/>
          <w:sz w:val="21"/>
          <w:szCs w:val="21"/>
        </w:rPr>
      </w:pPr>
      <w:r>
        <w:rPr>
          <w:rFonts w:ascii="Arial" w:hAnsi="Arial"/>
          <w:sz w:val="21"/>
        </w:rPr>
        <w:t xml:space="preserve">Subject-matter of the public contract:  </w:t>
      </w:r>
    </w:p>
    <w:p w14:paraId="0F2FF0AD" w14:textId="11582EA1" w:rsidR="004E4C4F" w:rsidRDefault="00B745AD" w:rsidP="00403F11">
      <w:pPr>
        <w:spacing w:line="288" w:lineRule="atLeast"/>
        <w:rPr>
          <w:rFonts w:ascii="Arial" w:hAnsi="Arial" w:cs="Arial"/>
          <w:b/>
          <w:bCs/>
          <w:sz w:val="21"/>
          <w:szCs w:val="21"/>
        </w:rPr>
      </w:pPr>
      <w:bookmarkStart w:id="0" w:name="_Hlk219886687"/>
      <w:r>
        <w:rPr>
          <w:rFonts w:ascii="Arial" w:hAnsi="Arial"/>
          <w:b/>
          <w:sz w:val="21"/>
        </w:rPr>
        <w:t>Preparation of technical documentation for the use of materials at the construction site of the upper storage basin</w:t>
      </w:r>
    </w:p>
    <w:bookmarkEnd w:id="0"/>
    <w:p w14:paraId="58605080" w14:textId="77777777" w:rsidR="00B745AD" w:rsidRPr="00503AA8" w:rsidRDefault="00B745AD" w:rsidP="00403F11">
      <w:pPr>
        <w:spacing w:line="288" w:lineRule="atLeast"/>
        <w:rPr>
          <w:rFonts w:ascii="Arial" w:eastAsia="Calibri" w:hAnsi="Arial" w:cs="Arial"/>
          <w:iCs/>
          <w:sz w:val="21"/>
          <w:szCs w:val="21"/>
        </w:rPr>
      </w:pPr>
    </w:p>
    <w:p w14:paraId="6FCAB719" w14:textId="77777777" w:rsidR="00A05DE2" w:rsidRPr="00503AA8" w:rsidRDefault="00A05DE2" w:rsidP="00A648B3">
      <w:pPr>
        <w:spacing w:line="288" w:lineRule="atLeast"/>
        <w:rPr>
          <w:rFonts w:ascii="Arial" w:eastAsia="Calibri" w:hAnsi="Arial" w:cs="Arial"/>
          <w:iCs/>
          <w:sz w:val="21"/>
          <w:szCs w:val="21"/>
        </w:rPr>
      </w:pPr>
      <w:r>
        <w:rPr>
          <w:rFonts w:ascii="Arial" w:hAnsi="Arial"/>
          <w:sz w:val="21"/>
        </w:rPr>
        <w:t>The documentation related to the award of the public contract includes the following documents:</w:t>
      </w:r>
    </w:p>
    <w:p w14:paraId="4EDF2381" w14:textId="77777777" w:rsidR="00A05DE2" w:rsidRPr="00503AA8" w:rsidRDefault="00A05DE2" w:rsidP="00A648B3">
      <w:pPr>
        <w:spacing w:line="288" w:lineRule="atLeast"/>
        <w:rPr>
          <w:rFonts w:ascii="Arial" w:eastAsia="Calibri" w:hAnsi="Arial" w:cs="Arial"/>
          <w:iCs/>
          <w:sz w:val="21"/>
          <w:szCs w:val="21"/>
        </w:rPr>
      </w:pPr>
    </w:p>
    <w:p w14:paraId="6161FB94" w14:textId="77777777" w:rsidR="009D79E1" w:rsidRPr="00503AA8" w:rsidRDefault="009104AB" w:rsidP="0037166F">
      <w:pPr>
        <w:pStyle w:val="Odstavekseznama"/>
        <w:numPr>
          <w:ilvl w:val="0"/>
          <w:numId w:val="6"/>
        </w:numPr>
        <w:spacing w:line="288" w:lineRule="atLeast"/>
        <w:rPr>
          <w:rFonts w:eastAsia="Calibri" w:cs="Arial"/>
          <w:iCs/>
          <w:sz w:val="21"/>
          <w:szCs w:val="21"/>
        </w:rPr>
      </w:pPr>
      <w:r>
        <w:rPr>
          <w:sz w:val="21"/>
        </w:rPr>
        <w:t>I. Instructions to tenderers</w:t>
      </w:r>
    </w:p>
    <w:p w14:paraId="06FD564E" w14:textId="77567F18" w:rsidR="00A05DE2" w:rsidRDefault="009104AB" w:rsidP="0037166F">
      <w:pPr>
        <w:pStyle w:val="Odstavekseznama"/>
        <w:numPr>
          <w:ilvl w:val="0"/>
          <w:numId w:val="6"/>
        </w:numPr>
        <w:spacing w:line="288" w:lineRule="atLeast"/>
        <w:rPr>
          <w:rFonts w:eastAsia="Calibri" w:cs="Arial"/>
          <w:iCs/>
          <w:sz w:val="21"/>
          <w:szCs w:val="21"/>
        </w:rPr>
      </w:pPr>
      <w:r>
        <w:rPr>
          <w:sz w:val="21"/>
        </w:rPr>
        <w:t>II. Forms and document templates</w:t>
      </w:r>
    </w:p>
    <w:p w14:paraId="131B9A27" w14:textId="2E28B36E" w:rsidR="002C0AA3" w:rsidRDefault="009104AB" w:rsidP="00B745AD">
      <w:pPr>
        <w:pStyle w:val="Odstavekseznama"/>
        <w:numPr>
          <w:ilvl w:val="0"/>
          <w:numId w:val="6"/>
        </w:numPr>
        <w:spacing w:line="288" w:lineRule="atLeast"/>
        <w:rPr>
          <w:rFonts w:eastAsia="Calibri" w:cs="Arial"/>
          <w:iCs/>
          <w:sz w:val="21"/>
          <w:szCs w:val="21"/>
        </w:rPr>
      </w:pPr>
      <w:r>
        <w:rPr>
          <w:sz w:val="21"/>
        </w:rPr>
        <w:t>III. Terms of reference:</w:t>
      </w:r>
    </w:p>
    <w:p w14:paraId="3F1D5429" w14:textId="77777777" w:rsidR="002C0AA3" w:rsidRDefault="002C0AA3" w:rsidP="002C0AA3">
      <w:pPr>
        <w:pStyle w:val="Odstavekseznama"/>
        <w:numPr>
          <w:ilvl w:val="0"/>
          <w:numId w:val="41"/>
        </w:numPr>
        <w:spacing w:line="288" w:lineRule="atLeast"/>
        <w:rPr>
          <w:rFonts w:eastAsia="Calibri" w:cs="Arial"/>
          <w:iCs/>
          <w:sz w:val="21"/>
          <w:szCs w:val="21"/>
        </w:rPr>
      </w:pPr>
      <w:r>
        <w:rPr>
          <w:sz w:val="21"/>
        </w:rPr>
        <w:t>PN_PSP_Kozjak_0_ENG</w:t>
      </w:r>
    </w:p>
    <w:p w14:paraId="23585D46" w14:textId="34E8300E" w:rsidR="002C0AA3" w:rsidRDefault="002C0AA3" w:rsidP="002C0AA3">
      <w:pPr>
        <w:pStyle w:val="Odstavekseznama"/>
        <w:numPr>
          <w:ilvl w:val="0"/>
          <w:numId w:val="41"/>
        </w:numPr>
        <w:spacing w:line="288" w:lineRule="atLeast"/>
        <w:rPr>
          <w:rFonts w:eastAsia="Calibri" w:cs="Arial"/>
          <w:iCs/>
          <w:sz w:val="21"/>
          <w:szCs w:val="21"/>
        </w:rPr>
      </w:pPr>
      <w:r>
        <w:rPr>
          <w:sz w:val="21"/>
        </w:rPr>
        <w:t>PN_PSP_Kozjak_Lot_1_ENG</w:t>
      </w:r>
    </w:p>
    <w:p w14:paraId="6B53C645" w14:textId="427882AC" w:rsidR="002C0AA3" w:rsidRDefault="002C0AA3" w:rsidP="002C0AA3">
      <w:pPr>
        <w:pStyle w:val="Odstavekseznama"/>
        <w:numPr>
          <w:ilvl w:val="0"/>
          <w:numId w:val="41"/>
        </w:numPr>
        <w:spacing w:line="288" w:lineRule="atLeast"/>
        <w:rPr>
          <w:rFonts w:eastAsia="Calibri" w:cs="Arial"/>
          <w:iCs/>
          <w:sz w:val="21"/>
          <w:szCs w:val="21"/>
        </w:rPr>
      </w:pPr>
      <w:r>
        <w:rPr>
          <w:sz w:val="21"/>
        </w:rPr>
        <w:t>PN_PSP_Kozjak_Lot_2_ENG</w:t>
      </w:r>
    </w:p>
    <w:p w14:paraId="3FE49347" w14:textId="5975085B" w:rsidR="00B745AD" w:rsidRPr="008A7043" w:rsidRDefault="002C0AA3" w:rsidP="002C0AA3">
      <w:pPr>
        <w:pStyle w:val="Odstavekseznama"/>
        <w:numPr>
          <w:ilvl w:val="0"/>
          <w:numId w:val="41"/>
        </w:numPr>
        <w:spacing w:line="288" w:lineRule="atLeast"/>
        <w:rPr>
          <w:rFonts w:eastAsia="Calibri" w:cs="Arial"/>
          <w:iCs/>
          <w:sz w:val="21"/>
          <w:szCs w:val="21"/>
        </w:rPr>
      </w:pPr>
      <w:r>
        <w:rPr>
          <w:sz w:val="21"/>
        </w:rPr>
        <w:t>Annex: IBKO --- 3G4402</w:t>
      </w:r>
    </w:p>
    <w:p w14:paraId="3EF2D353" w14:textId="53838EFC" w:rsidR="00E640EC" w:rsidRDefault="00E640EC" w:rsidP="0037166F">
      <w:pPr>
        <w:pStyle w:val="Odstavekseznama"/>
        <w:numPr>
          <w:ilvl w:val="0"/>
          <w:numId w:val="6"/>
        </w:numPr>
        <w:spacing w:line="288" w:lineRule="atLeast"/>
        <w:rPr>
          <w:rFonts w:eastAsia="Calibri" w:cs="Arial"/>
          <w:iCs/>
          <w:sz w:val="21"/>
          <w:szCs w:val="21"/>
        </w:rPr>
      </w:pPr>
      <w:r>
        <w:rPr>
          <w:sz w:val="21"/>
        </w:rPr>
        <w:t>IV. Bill of Quantities (LOT 1 in LOT 2)</w:t>
      </w:r>
    </w:p>
    <w:p w14:paraId="69816C1C" w14:textId="77777777" w:rsidR="00A81E0B" w:rsidRPr="00A81E0B" w:rsidRDefault="00A81E0B" w:rsidP="0037166F">
      <w:pPr>
        <w:pStyle w:val="Odstavekseznama"/>
        <w:numPr>
          <w:ilvl w:val="0"/>
          <w:numId w:val="6"/>
        </w:numPr>
        <w:rPr>
          <w:rFonts w:eastAsia="Calibri" w:cs="Arial"/>
          <w:iCs/>
          <w:sz w:val="21"/>
          <w:szCs w:val="21"/>
        </w:rPr>
      </w:pPr>
      <w:r>
        <w:rPr>
          <w:sz w:val="21"/>
        </w:rPr>
        <w:t>ESPD form</w:t>
      </w:r>
    </w:p>
    <w:p w14:paraId="04A1EA67" w14:textId="77777777" w:rsidR="00D331F0" w:rsidRPr="00503AA8" w:rsidRDefault="00D331F0" w:rsidP="00D331F0">
      <w:pPr>
        <w:pStyle w:val="Odstavekseznama"/>
        <w:spacing w:line="288" w:lineRule="atLeast"/>
        <w:ind w:left="720"/>
        <w:rPr>
          <w:rFonts w:eastAsia="Calibri" w:cs="Arial"/>
          <w:iCs/>
          <w:sz w:val="21"/>
          <w:szCs w:val="21"/>
        </w:rPr>
      </w:pPr>
    </w:p>
    <w:p w14:paraId="52AA1D53" w14:textId="35676CA8" w:rsidR="00D8553D" w:rsidRPr="004E4C4F" w:rsidRDefault="00D8553D" w:rsidP="00A648B3">
      <w:pPr>
        <w:tabs>
          <w:tab w:val="left" w:pos="851"/>
        </w:tabs>
        <w:rPr>
          <w:rFonts w:ascii="Arial" w:hAnsi="Arial" w:cs="Arial"/>
          <w:color w:val="000000" w:themeColor="text1"/>
          <w:sz w:val="21"/>
          <w:szCs w:val="21"/>
          <w:u w:val="single"/>
        </w:rPr>
      </w:pPr>
      <w:r>
        <w:t>The documentation relating to the public procurement is published on the public procurement portal and on the TED portal.</w:t>
      </w:r>
    </w:p>
    <w:p w14:paraId="6333E3EC" w14:textId="77777777" w:rsidR="00F856B7" w:rsidRDefault="00F856B7" w:rsidP="00A648B3">
      <w:pPr>
        <w:rPr>
          <w:rFonts w:ascii="Arial" w:hAnsi="Arial" w:cs="Arial"/>
          <w:color w:val="000000" w:themeColor="text1"/>
          <w:sz w:val="21"/>
          <w:szCs w:val="21"/>
        </w:rPr>
      </w:pPr>
    </w:p>
    <w:p w14:paraId="58BBCEB7" w14:textId="77777777" w:rsidR="00C52D7F" w:rsidRPr="00503AA8" w:rsidRDefault="009D79E1" w:rsidP="00A648B3">
      <w:pPr>
        <w:pStyle w:val="Naslov1"/>
        <w:jc w:val="both"/>
        <w:rPr>
          <w:rFonts w:ascii="Arial" w:hAnsi="Arial" w:cs="Arial"/>
          <w:sz w:val="21"/>
          <w:szCs w:val="21"/>
        </w:rPr>
      </w:pPr>
      <w:r>
        <w:rPr>
          <w:rFonts w:ascii="Arial" w:hAnsi="Arial"/>
          <w:sz w:val="21"/>
        </w:rPr>
        <w:t xml:space="preserve">GENERAL INFORMATION AND INSTRUCTIONS TO TENDERERS </w:t>
      </w:r>
    </w:p>
    <w:p w14:paraId="37F63798" w14:textId="77777777" w:rsidR="00C52D7F" w:rsidRPr="004E4C4F" w:rsidRDefault="00C52D7F" w:rsidP="004E4C4F">
      <w:pPr>
        <w:pStyle w:val="Naslov2"/>
      </w:pPr>
      <w:r>
        <w:t>Information about the Contracting Authority and legal basis</w:t>
      </w:r>
    </w:p>
    <w:p w14:paraId="340060A2" w14:textId="77777777" w:rsidR="000011F6" w:rsidRPr="00D9662E" w:rsidRDefault="000011F6" w:rsidP="000011F6">
      <w:pPr>
        <w:spacing w:line="288" w:lineRule="atLeast"/>
        <w:rPr>
          <w:rFonts w:ascii="Arial" w:eastAsia="Calibri" w:hAnsi="Arial" w:cs="Arial"/>
          <w:iCs/>
          <w:color w:val="000000"/>
          <w:sz w:val="21"/>
          <w:szCs w:val="21"/>
        </w:rPr>
      </w:pPr>
      <w:r>
        <w:rPr>
          <w:rFonts w:ascii="Arial" w:hAnsi="Arial"/>
          <w:color w:val="000000"/>
          <w:sz w:val="21"/>
        </w:rPr>
        <w:t xml:space="preserve">This procurement is carried out by </w:t>
      </w:r>
      <w:proofErr w:type="spellStart"/>
      <w:r>
        <w:rPr>
          <w:rFonts w:ascii="Arial" w:hAnsi="Arial"/>
          <w:color w:val="000000"/>
          <w:sz w:val="21"/>
        </w:rPr>
        <w:t>Dravske</w:t>
      </w:r>
      <w:proofErr w:type="spellEnd"/>
      <w:r>
        <w:rPr>
          <w:rFonts w:ascii="Arial" w:hAnsi="Arial"/>
          <w:color w:val="000000"/>
          <w:sz w:val="21"/>
        </w:rPr>
        <w:t xml:space="preserve"> </w:t>
      </w:r>
      <w:proofErr w:type="spellStart"/>
      <w:r>
        <w:rPr>
          <w:rFonts w:ascii="Arial" w:hAnsi="Arial"/>
          <w:color w:val="000000"/>
          <w:sz w:val="21"/>
        </w:rPr>
        <w:t>elektrarne</w:t>
      </w:r>
      <w:proofErr w:type="spellEnd"/>
      <w:r>
        <w:rPr>
          <w:rFonts w:ascii="Arial" w:hAnsi="Arial"/>
          <w:color w:val="000000"/>
          <w:sz w:val="21"/>
        </w:rPr>
        <w:t xml:space="preserve"> Maribor d.o.o., </w:t>
      </w:r>
      <w:proofErr w:type="spellStart"/>
      <w:r>
        <w:rPr>
          <w:rFonts w:ascii="Arial" w:hAnsi="Arial"/>
          <w:color w:val="000000"/>
          <w:sz w:val="21"/>
        </w:rPr>
        <w:t>Obrežna</w:t>
      </w:r>
      <w:proofErr w:type="spellEnd"/>
      <w:r>
        <w:rPr>
          <w:rFonts w:ascii="Arial" w:hAnsi="Arial"/>
          <w:color w:val="000000"/>
          <w:sz w:val="21"/>
        </w:rPr>
        <w:t xml:space="preserve"> </w:t>
      </w:r>
      <w:proofErr w:type="spellStart"/>
      <w:r>
        <w:rPr>
          <w:rFonts w:ascii="Arial" w:hAnsi="Arial"/>
          <w:color w:val="000000"/>
          <w:sz w:val="21"/>
        </w:rPr>
        <w:t>ulica</w:t>
      </w:r>
      <w:proofErr w:type="spellEnd"/>
      <w:r>
        <w:rPr>
          <w:rFonts w:ascii="Arial" w:hAnsi="Arial"/>
          <w:color w:val="000000"/>
          <w:sz w:val="21"/>
        </w:rPr>
        <w:t xml:space="preserve"> 170, 2000 Maribor </w:t>
      </w:r>
      <w:r>
        <w:rPr>
          <w:rFonts w:ascii="Arial" w:hAnsi="Arial"/>
          <w:color w:val="000000"/>
          <w:sz w:val="21"/>
        </w:rPr>
        <w:cr/>
      </w:r>
      <w:r>
        <w:rPr>
          <w:rFonts w:ascii="Arial" w:hAnsi="Arial"/>
          <w:color w:val="000000"/>
          <w:sz w:val="21"/>
        </w:rPr>
        <w:br/>
        <w:t>(hereinafter: “the Contracting Authority”).</w:t>
      </w:r>
    </w:p>
    <w:p w14:paraId="0D87F6F4" w14:textId="77777777" w:rsidR="000011F6" w:rsidRPr="00D9662E" w:rsidRDefault="000011F6" w:rsidP="000011F6">
      <w:pPr>
        <w:spacing w:line="288" w:lineRule="atLeast"/>
        <w:rPr>
          <w:rFonts w:ascii="Arial" w:eastAsia="Calibri" w:hAnsi="Arial" w:cs="Arial"/>
          <w:iCs/>
          <w:color w:val="000000"/>
          <w:sz w:val="21"/>
          <w:szCs w:val="21"/>
        </w:rPr>
      </w:pPr>
    </w:p>
    <w:p w14:paraId="3419A8C9" w14:textId="77777777" w:rsidR="000011F6" w:rsidRPr="00D9662E" w:rsidRDefault="000011F6" w:rsidP="000011F6">
      <w:pPr>
        <w:spacing w:line="288" w:lineRule="atLeast"/>
        <w:rPr>
          <w:rFonts w:ascii="Arial" w:eastAsia="Calibri" w:hAnsi="Arial" w:cs="Arial"/>
          <w:iCs/>
          <w:color w:val="000000"/>
          <w:sz w:val="21"/>
          <w:szCs w:val="21"/>
        </w:rPr>
      </w:pPr>
      <w:r>
        <w:rPr>
          <w:rFonts w:ascii="Arial" w:hAnsi="Arial"/>
          <w:color w:val="000000"/>
          <w:sz w:val="21"/>
        </w:rPr>
        <w:t>The Contracting Authority shall carry out the procurement procedure on the basis of the applicable legislation and regulations governing public procurement, and in accordance with the applicable legislation governing the area which is the subject-matter of the public contract.</w:t>
      </w:r>
    </w:p>
    <w:p w14:paraId="2BE235C5" w14:textId="77777777" w:rsidR="00C52D7F" w:rsidRPr="004E4C4F" w:rsidRDefault="00C52D7F" w:rsidP="004E4C4F">
      <w:pPr>
        <w:pStyle w:val="Naslov2"/>
      </w:pPr>
      <w:r>
        <w:t>Type of procedure and method of contract award</w:t>
      </w:r>
    </w:p>
    <w:p w14:paraId="3B8F56C3" w14:textId="77777777" w:rsidR="00E0680B" w:rsidRPr="008D593E" w:rsidRDefault="00E0680B" w:rsidP="00E0680B">
      <w:pPr>
        <w:rPr>
          <w:rFonts w:ascii="Arial" w:eastAsia="Calibri" w:hAnsi="Arial" w:cs="Arial"/>
          <w:iCs/>
          <w:color w:val="000000"/>
          <w:sz w:val="21"/>
          <w:szCs w:val="21"/>
        </w:rPr>
      </w:pPr>
      <w:r>
        <w:rPr>
          <w:rFonts w:ascii="Arial" w:hAnsi="Arial"/>
          <w:color w:val="000000"/>
          <w:sz w:val="21"/>
        </w:rPr>
        <w:t xml:space="preserve">The Contracting Authority will carry out the negotiated procedure with publication in two stages, in accordance with Article 45 of the Public Procurement Act (Zakon o </w:t>
      </w:r>
      <w:proofErr w:type="spellStart"/>
      <w:r>
        <w:rPr>
          <w:rFonts w:ascii="Arial" w:hAnsi="Arial"/>
          <w:color w:val="000000"/>
          <w:sz w:val="21"/>
        </w:rPr>
        <w:t>javnem</w:t>
      </w:r>
      <w:proofErr w:type="spellEnd"/>
      <w:r>
        <w:rPr>
          <w:rFonts w:ascii="Arial" w:hAnsi="Arial"/>
          <w:color w:val="000000"/>
          <w:sz w:val="21"/>
        </w:rPr>
        <w:t xml:space="preserve"> </w:t>
      </w:r>
      <w:proofErr w:type="spellStart"/>
      <w:r>
        <w:rPr>
          <w:rFonts w:ascii="Arial" w:hAnsi="Arial"/>
          <w:color w:val="000000"/>
          <w:sz w:val="21"/>
        </w:rPr>
        <w:t>naročanju</w:t>
      </w:r>
      <w:proofErr w:type="spellEnd"/>
      <w:r>
        <w:rPr>
          <w:rFonts w:ascii="Arial" w:hAnsi="Arial"/>
          <w:color w:val="000000"/>
          <w:sz w:val="21"/>
        </w:rPr>
        <w:t xml:space="preserve"> – ZJN-3),  Official Gazette of the Republic of Slovenia, No. 91/2015, hereinafter referred to as: "ZJN-3"):</w:t>
      </w:r>
    </w:p>
    <w:p w14:paraId="05005720" w14:textId="77777777" w:rsidR="00E0680B" w:rsidRPr="004E4C4F" w:rsidRDefault="00E0680B" w:rsidP="00E0680B">
      <w:pPr>
        <w:rPr>
          <w:rFonts w:ascii="Arial" w:eastAsia="Calibri" w:hAnsi="Arial" w:cs="Arial"/>
          <w:iCs/>
          <w:color w:val="000000"/>
          <w:sz w:val="21"/>
          <w:szCs w:val="21"/>
        </w:rPr>
      </w:pPr>
    </w:p>
    <w:p w14:paraId="791B29C2" w14:textId="34E466EB" w:rsidR="00E0680B" w:rsidRPr="004E4C4F" w:rsidRDefault="00E0680B" w:rsidP="0037166F">
      <w:pPr>
        <w:widowControl w:val="0"/>
        <w:numPr>
          <w:ilvl w:val="0"/>
          <w:numId w:val="9"/>
        </w:numPr>
        <w:tabs>
          <w:tab w:val="left" w:pos="664"/>
        </w:tabs>
        <w:rPr>
          <w:rFonts w:ascii="Arial" w:hAnsi="Arial" w:cs="Arial"/>
          <w:sz w:val="21"/>
          <w:szCs w:val="21"/>
        </w:rPr>
      </w:pPr>
      <w:r>
        <w:rPr>
          <w:rFonts w:ascii="Arial" w:hAnsi="Arial"/>
          <w:sz w:val="21"/>
        </w:rPr>
        <w:t xml:space="preserve">Stage: On the basis of the submitted tenders, the Contracting Authority will determine the tenderers' suitability on the basis of the conditions set out in section </w:t>
      </w:r>
      <w:hyperlink w:anchor="_CONDITIONS_FOR_RECOGNITION" w:history="1">
        <w:r w:rsidR="00B6785C" w:rsidRPr="00B6785C">
          <w:rPr>
            <w:rStyle w:val="Hiperpovezava"/>
            <w:rFonts w:ascii="Arial" w:hAnsi="Arial" w:cs="Arial"/>
            <w:sz w:val="21"/>
            <w:shd w:val="clear" w:color="auto" w:fill="E6E6E6"/>
          </w:rPr>
          <w:t>5</w:t>
        </w:r>
      </w:hyperlink>
      <w:r>
        <w:rPr>
          <w:rFonts w:ascii="Arial" w:hAnsi="Arial"/>
          <w:sz w:val="21"/>
        </w:rPr>
        <w:t xml:space="preserve"> and all technical </w:t>
      </w:r>
      <w:r>
        <w:rPr>
          <w:rFonts w:ascii="Arial" w:hAnsi="Arial"/>
          <w:sz w:val="21"/>
        </w:rPr>
        <w:lastRenderedPageBreak/>
        <w:t xml:space="preserve">requirements of the Contracting Authority indicated by the tenderer in the Forms and documents referred to in section </w:t>
      </w:r>
      <w:hyperlink w:anchor="_CONTENTS_OF_THE" w:history="1">
        <w:r w:rsidR="00B6785C" w:rsidRPr="00B6785C">
          <w:rPr>
            <w:rStyle w:val="Hiperpovezava"/>
            <w:rFonts w:ascii="Arial" w:hAnsi="Arial"/>
            <w:sz w:val="21"/>
          </w:rPr>
          <w:t>6</w:t>
        </w:r>
      </w:hyperlink>
      <w:r w:rsidR="00B6785C">
        <w:rPr>
          <w:rFonts w:ascii="Arial" w:hAnsi="Arial"/>
          <w:sz w:val="21"/>
        </w:rPr>
        <w:t xml:space="preserve"> </w:t>
      </w:r>
      <w:r>
        <w:rPr>
          <w:rFonts w:ascii="Arial" w:hAnsi="Arial"/>
          <w:sz w:val="21"/>
        </w:rPr>
        <w:t>of this Instruction.</w:t>
      </w:r>
    </w:p>
    <w:p w14:paraId="221DEE17" w14:textId="77777777" w:rsidR="00E0680B" w:rsidRPr="004E4C4F" w:rsidRDefault="00E0680B" w:rsidP="00E0680B">
      <w:pPr>
        <w:widowControl w:val="0"/>
        <w:tabs>
          <w:tab w:val="left" w:pos="664"/>
        </w:tabs>
        <w:ind w:left="663"/>
        <w:rPr>
          <w:rFonts w:ascii="Arial" w:hAnsi="Arial" w:cs="Arial"/>
          <w:sz w:val="21"/>
          <w:szCs w:val="21"/>
        </w:rPr>
      </w:pPr>
      <w:r>
        <w:rPr>
          <w:rFonts w:ascii="Arial" w:hAnsi="Arial"/>
          <w:sz w:val="21"/>
        </w:rPr>
        <w:t xml:space="preserve">Fulfillment of all the conditions for recognition of suitability is a condition for inclusion in the second stage. </w:t>
      </w:r>
    </w:p>
    <w:p w14:paraId="7143B082" w14:textId="77777777" w:rsidR="00E0680B" w:rsidRPr="004E4C4F" w:rsidRDefault="00E0680B" w:rsidP="0037166F">
      <w:pPr>
        <w:widowControl w:val="0"/>
        <w:numPr>
          <w:ilvl w:val="0"/>
          <w:numId w:val="9"/>
        </w:numPr>
        <w:tabs>
          <w:tab w:val="left" w:pos="664"/>
        </w:tabs>
        <w:rPr>
          <w:rFonts w:ascii="Arial" w:hAnsi="Arial" w:cs="Arial"/>
          <w:sz w:val="21"/>
          <w:szCs w:val="21"/>
        </w:rPr>
      </w:pPr>
      <w:r>
        <w:rPr>
          <w:rFonts w:ascii="Arial" w:hAnsi="Arial"/>
          <w:sz w:val="21"/>
        </w:rPr>
        <w:t>Stage: The Contracting Authority shall invite the tenderers who have been recognized as suitable to submit a tender.</w:t>
      </w:r>
    </w:p>
    <w:p w14:paraId="4CD7685B" w14:textId="77777777" w:rsidR="00E0680B" w:rsidRPr="004E4C4F" w:rsidRDefault="00E0680B" w:rsidP="004E4C4F">
      <w:pPr>
        <w:widowControl w:val="0"/>
        <w:tabs>
          <w:tab w:val="left" w:pos="664"/>
        </w:tabs>
        <w:rPr>
          <w:rFonts w:ascii="Arial" w:hAnsi="Arial" w:cs="Arial"/>
          <w:sz w:val="21"/>
          <w:szCs w:val="21"/>
        </w:rPr>
      </w:pPr>
    </w:p>
    <w:p w14:paraId="15106710" w14:textId="400E3CDC" w:rsidR="00E0680B" w:rsidRDefault="00E0680B" w:rsidP="001349B5">
      <w:pPr>
        <w:rPr>
          <w:rFonts w:ascii="Arial" w:eastAsia="Calibri" w:hAnsi="Arial" w:cs="Arial"/>
          <w:sz w:val="21"/>
          <w:szCs w:val="21"/>
        </w:rPr>
      </w:pPr>
      <w:r>
        <w:rPr>
          <w:rFonts w:ascii="Arial" w:hAnsi="Arial"/>
          <w:b/>
          <w:sz w:val="21"/>
        </w:rPr>
        <w:t>In the procurement documents, the Contracting Authority will refer to the applicant or tenderer as "tenderer” in both stages of the procedure.</w:t>
      </w:r>
      <w:r>
        <w:rPr>
          <w:rFonts w:ascii="Arial" w:hAnsi="Arial"/>
          <w:sz w:val="21"/>
        </w:rPr>
        <w:t xml:space="preserve"> </w:t>
      </w:r>
    </w:p>
    <w:p w14:paraId="515255AF" w14:textId="77777777" w:rsidR="001349B5" w:rsidRDefault="001349B5" w:rsidP="004E4C4F">
      <w:pPr>
        <w:keepNext/>
        <w:keepLines/>
        <w:outlineLvl w:val="1"/>
        <w:rPr>
          <w:rFonts w:ascii="Arial" w:hAnsi="Arial" w:cs="Arial"/>
          <w:b/>
          <w:sz w:val="21"/>
          <w:szCs w:val="21"/>
        </w:rPr>
      </w:pPr>
    </w:p>
    <w:p w14:paraId="2B4E405E" w14:textId="220AD815" w:rsidR="00E0680B" w:rsidRPr="008D593E" w:rsidRDefault="00E0680B" w:rsidP="00E0680B">
      <w:pPr>
        <w:keepNext/>
        <w:keepLines/>
        <w:ind w:left="1080" w:hanging="720"/>
        <w:outlineLvl w:val="1"/>
        <w:rPr>
          <w:rFonts w:ascii="Arial" w:hAnsi="Arial" w:cs="Arial"/>
          <w:b/>
          <w:bCs/>
          <w:sz w:val="21"/>
          <w:szCs w:val="21"/>
        </w:rPr>
      </w:pPr>
      <w:r>
        <w:rPr>
          <w:rFonts w:ascii="Arial" w:hAnsi="Arial"/>
          <w:b/>
          <w:sz w:val="21"/>
        </w:rPr>
        <w:t>The course of the two-stage process:</w:t>
      </w:r>
    </w:p>
    <w:p w14:paraId="74082785"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Submission of applications in Stage 1 of the procedure;</w:t>
      </w:r>
    </w:p>
    <w:p w14:paraId="77E0FD31" w14:textId="51518C3E"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Opening of applications, which is closed to the public;</w:t>
      </w:r>
    </w:p>
    <w:p w14:paraId="0D5E45F4"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Assessment of the applications by the Contracting Authority's expert panel (suitability assessment);</w:t>
      </w:r>
    </w:p>
    <w:p w14:paraId="74AE4C92"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Decision on the suitability of the tenderers and their inclusion in the second stage of the procedure;</w:t>
      </w:r>
    </w:p>
    <w:p w14:paraId="5DBC8050"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Call for tenders in Stage 2 of the procedure;</w:t>
      </w:r>
    </w:p>
    <w:p w14:paraId="23935FE5"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Public opening of tenders in Stage 2 of the procedure;</w:t>
      </w:r>
    </w:p>
    <w:p w14:paraId="67D29E12"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Assessment and evaluation of the tenders by the Contracting Authority's expert panel;</w:t>
      </w:r>
    </w:p>
    <w:p w14:paraId="1606F621"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Negotiations;</w:t>
      </w:r>
    </w:p>
    <w:p w14:paraId="241CFE72"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Re-evaluation of the tenders by the Contracting Authority's expert panel;</w:t>
      </w:r>
    </w:p>
    <w:p w14:paraId="075A2692" w14:textId="77777777" w:rsidR="00E0680B" w:rsidRPr="008D593E" w:rsidRDefault="00E0680B" w:rsidP="0037166F">
      <w:pPr>
        <w:widowControl w:val="0"/>
        <w:numPr>
          <w:ilvl w:val="0"/>
          <w:numId w:val="10"/>
        </w:numPr>
        <w:tabs>
          <w:tab w:val="left" w:pos="957"/>
        </w:tabs>
        <w:rPr>
          <w:rFonts w:ascii="Arial" w:hAnsi="Arial" w:cs="Arial"/>
          <w:sz w:val="21"/>
          <w:szCs w:val="21"/>
        </w:rPr>
      </w:pPr>
      <w:r>
        <w:rPr>
          <w:rFonts w:ascii="Arial" w:hAnsi="Arial"/>
          <w:sz w:val="21"/>
        </w:rPr>
        <w:t>Decision on the public contract award.</w:t>
      </w:r>
    </w:p>
    <w:p w14:paraId="288669A2" w14:textId="77777777" w:rsidR="00E0680B" w:rsidRPr="008D593E" w:rsidRDefault="00E0680B" w:rsidP="00E0680B">
      <w:pPr>
        <w:rPr>
          <w:rFonts w:ascii="Arial" w:eastAsia="Calibri" w:hAnsi="Arial" w:cs="Arial"/>
          <w:iCs/>
          <w:color w:val="000000"/>
          <w:sz w:val="21"/>
          <w:szCs w:val="21"/>
        </w:rPr>
      </w:pPr>
    </w:p>
    <w:p w14:paraId="478F4757" w14:textId="77777777" w:rsidR="00E0680B" w:rsidRPr="00D86EDF" w:rsidRDefault="00E0680B" w:rsidP="00E0680B">
      <w:pPr>
        <w:rPr>
          <w:rFonts w:ascii="Arial" w:hAnsi="Arial" w:cs="Arial"/>
          <w:sz w:val="21"/>
          <w:szCs w:val="21"/>
        </w:rPr>
      </w:pPr>
      <w:r>
        <w:rPr>
          <w:rFonts w:ascii="Arial" w:hAnsi="Arial"/>
          <w:sz w:val="21"/>
        </w:rPr>
        <w:t>On the basis of the conditions and criteria set out in the tender documentation, the Contracting Authority will select the tenderer with whom it will enter into a contract for the performance of the subject-matter of the contract.</w:t>
      </w:r>
    </w:p>
    <w:p w14:paraId="2A2BD007" w14:textId="77777777" w:rsidR="00F85E9F" w:rsidRPr="00D86EDF" w:rsidRDefault="00F85E9F" w:rsidP="00E0680B">
      <w:pPr>
        <w:rPr>
          <w:rFonts w:ascii="Arial" w:hAnsi="Arial" w:cs="Arial"/>
          <w:sz w:val="21"/>
          <w:szCs w:val="21"/>
        </w:rPr>
      </w:pPr>
    </w:p>
    <w:p w14:paraId="222317B8" w14:textId="2978EA33" w:rsidR="00F85E9F" w:rsidRPr="00D86EDF" w:rsidRDefault="00AF389E" w:rsidP="00E0680B">
      <w:pPr>
        <w:rPr>
          <w:rFonts w:ascii="Arial" w:hAnsi="Arial" w:cs="Arial"/>
          <w:sz w:val="21"/>
          <w:szCs w:val="21"/>
        </w:rPr>
      </w:pPr>
      <w:r>
        <w:rPr>
          <w:rFonts w:ascii="Arial" w:hAnsi="Arial"/>
          <w:sz w:val="21"/>
        </w:rPr>
        <w:t xml:space="preserve">The tenderer must physically perform the subject of the public contract (provision of services) in the amount of </w:t>
      </w:r>
      <w:r>
        <w:rPr>
          <w:rFonts w:ascii="Arial" w:hAnsi="Arial"/>
          <w:b/>
          <w:bCs/>
          <w:sz w:val="21"/>
        </w:rPr>
        <w:t>at least 50% of the total value of the tender</w:t>
      </w:r>
      <w:r>
        <w:rPr>
          <w:rFonts w:ascii="Arial" w:hAnsi="Arial"/>
          <w:sz w:val="21"/>
        </w:rPr>
        <w:t>, either alone or with partners in a joint venture (joint application/tender).</w:t>
      </w:r>
    </w:p>
    <w:p w14:paraId="6C4D0911" w14:textId="77777777" w:rsidR="00E814E5" w:rsidRDefault="00E814E5" w:rsidP="00E0680B">
      <w:pPr>
        <w:rPr>
          <w:rFonts w:ascii="Arial" w:hAnsi="Arial" w:cs="Arial"/>
          <w:sz w:val="21"/>
          <w:szCs w:val="21"/>
        </w:rPr>
      </w:pPr>
    </w:p>
    <w:p w14:paraId="726DD64B" w14:textId="77777777" w:rsidR="00C52D7F" w:rsidRPr="004E4C4F" w:rsidRDefault="00C52D7F" w:rsidP="004E4C4F">
      <w:pPr>
        <w:pStyle w:val="Naslov2"/>
      </w:pPr>
      <w:r>
        <w:t>Subject-matter and basic information about the public contract</w:t>
      </w:r>
    </w:p>
    <w:p w14:paraId="0AE7080B" w14:textId="60F964BD" w:rsidR="002D25E8" w:rsidRPr="002D25E8" w:rsidRDefault="002D25E8" w:rsidP="002D25E8">
      <w:pPr>
        <w:rPr>
          <w:rFonts w:ascii="Arial" w:eastAsia="Calibri" w:hAnsi="Arial" w:cs="Arial"/>
          <w:iCs/>
          <w:sz w:val="21"/>
          <w:szCs w:val="21"/>
        </w:rPr>
      </w:pPr>
      <w:r>
        <w:rPr>
          <w:rFonts w:ascii="Arial" w:hAnsi="Arial"/>
          <w:sz w:val="21"/>
        </w:rPr>
        <w:t>The subject-matter of the public contract is the preparation of technical documentation for the use of materials at the construction site of the upper storage basin.</w:t>
      </w:r>
    </w:p>
    <w:p w14:paraId="5C2C3FE6" w14:textId="77777777" w:rsidR="002D25E8" w:rsidRPr="002D25E8" w:rsidRDefault="002D25E8" w:rsidP="002D25E8">
      <w:pPr>
        <w:rPr>
          <w:rFonts w:ascii="Arial" w:eastAsia="Calibri" w:hAnsi="Arial" w:cs="Arial"/>
          <w:iCs/>
          <w:sz w:val="21"/>
          <w:szCs w:val="21"/>
        </w:rPr>
      </w:pPr>
    </w:p>
    <w:p w14:paraId="289C3359" w14:textId="77777777" w:rsidR="002D25E8" w:rsidRPr="002D25E8" w:rsidRDefault="002D25E8" w:rsidP="002D25E8">
      <w:pPr>
        <w:rPr>
          <w:rFonts w:ascii="Arial" w:eastAsia="Calibri" w:hAnsi="Arial" w:cs="Arial"/>
          <w:iCs/>
          <w:sz w:val="21"/>
          <w:szCs w:val="21"/>
        </w:rPr>
      </w:pPr>
      <w:r>
        <w:rPr>
          <w:rFonts w:ascii="Arial" w:hAnsi="Arial"/>
          <w:sz w:val="21"/>
        </w:rPr>
        <w:t xml:space="preserve">A more detailed definition and content of the subject of the public procurement is defined in other parts of the documentation related to the award of the public procurement: </w:t>
      </w:r>
    </w:p>
    <w:p w14:paraId="0B6A9A2D" w14:textId="1CB7215C" w:rsidR="002D25E8" w:rsidRPr="002D25E8" w:rsidRDefault="002D25E8" w:rsidP="002D25E8">
      <w:pPr>
        <w:ind w:left="705" w:hanging="705"/>
        <w:rPr>
          <w:rFonts w:ascii="Arial" w:eastAsia="Calibri" w:hAnsi="Arial" w:cs="Arial"/>
          <w:iCs/>
          <w:sz w:val="21"/>
          <w:szCs w:val="21"/>
        </w:rPr>
      </w:pPr>
      <w:r>
        <w:rPr>
          <w:rFonts w:ascii="Arial" w:hAnsi="Arial"/>
          <w:sz w:val="21"/>
        </w:rPr>
        <w:t>•</w:t>
      </w:r>
      <w:r>
        <w:rPr>
          <w:rFonts w:ascii="Arial" w:hAnsi="Arial"/>
          <w:sz w:val="21"/>
        </w:rPr>
        <w:tab/>
        <w:t>III. Terms of Reference (Terms of Reference for the preparation of project and technical documentation)</w:t>
      </w:r>
    </w:p>
    <w:p w14:paraId="13A976B5" w14:textId="77777777" w:rsidR="002D25E8" w:rsidRPr="002D25E8" w:rsidRDefault="002D25E8" w:rsidP="002D25E8">
      <w:pPr>
        <w:rPr>
          <w:rFonts w:ascii="Arial" w:eastAsia="Calibri" w:hAnsi="Arial" w:cs="Arial"/>
          <w:iCs/>
          <w:sz w:val="21"/>
          <w:szCs w:val="21"/>
        </w:rPr>
      </w:pPr>
      <w:r>
        <w:rPr>
          <w:rFonts w:ascii="Arial" w:hAnsi="Arial"/>
          <w:sz w:val="21"/>
        </w:rPr>
        <w:t>•</w:t>
      </w:r>
      <w:r>
        <w:rPr>
          <w:rFonts w:ascii="Arial" w:hAnsi="Arial"/>
          <w:sz w:val="21"/>
        </w:rPr>
        <w:tab/>
        <w:t>IV. Bill of Quantities.</w:t>
      </w:r>
    </w:p>
    <w:p w14:paraId="673BC6BB" w14:textId="77777777" w:rsidR="002D25E8" w:rsidRPr="002D25E8" w:rsidRDefault="002D25E8" w:rsidP="002D25E8">
      <w:pPr>
        <w:rPr>
          <w:rFonts w:ascii="Arial" w:eastAsia="Calibri" w:hAnsi="Arial" w:cs="Arial"/>
          <w:iCs/>
          <w:sz w:val="21"/>
          <w:szCs w:val="21"/>
        </w:rPr>
      </w:pPr>
    </w:p>
    <w:p w14:paraId="7B43F0FC" w14:textId="4741796E" w:rsidR="002D25E8" w:rsidRPr="002D25E8" w:rsidRDefault="002D25E8" w:rsidP="002D25E8">
      <w:pPr>
        <w:rPr>
          <w:rFonts w:ascii="Arial" w:eastAsia="Calibri" w:hAnsi="Arial" w:cs="Arial"/>
          <w:iCs/>
          <w:sz w:val="21"/>
          <w:szCs w:val="21"/>
        </w:rPr>
      </w:pPr>
      <w:r>
        <w:rPr>
          <w:rFonts w:ascii="Arial" w:hAnsi="Arial"/>
          <w:sz w:val="21"/>
        </w:rPr>
        <w:t>Divisions into lots: YES</w:t>
      </w:r>
    </w:p>
    <w:p w14:paraId="2EB566DB" w14:textId="77777777" w:rsidR="000011F6" w:rsidRDefault="000011F6" w:rsidP="000011F6">
      <w:pPr>
        <w:pStyle w:val="Para02"/>
        <w:rPr>
          <w:rFonts w:ascii="Arial" w:hAnsi="Arial" w:cs="Arial"/>
          <w:i w:val="0"/>
          <w:color w:val="auto"/>
          <w:sz w:val="21"/>
          <w:szCs w:val="21"/>
        </w:rPr>
      </w:pPr>
    </w:p>
    <w:p w14:paraId="73C6351F" w14:textId="7528864E" w:rsidR="000011F6" w:rsidRPr="00D9662E" w:rsidRDefault="000011F6" w:rsidP="000011F6">
      <w:pPr>
        <w:pStyle w:val="Para02"/>
        <w:rPr>
          <w:rFonts w:ascii="Arial" w:hAnsi="Arial" w:cs="Arial"/>
          <w:i w:val="0"/>
          <w:color w:val="auto"/>
          <w:sz w:val="21"/>
          <w:szCs w:val="21"/>
        </w:rPr>
      </w:pPr>
      <w:r>
        <w:rPr>
          <w:rFonts w:ascii="Arial" w:hAnsi="Arial"/>
          <w:i w:val="0"/>
          <w:color w:val="auto"/>
          <w:sz w:val="21"/>
        </w:rPr>
        <w:t>The public contract is divided into 2 (two) lots, namely:</w:t>
      </w:r>
    </w:p>
    <w:p w14:paraId="15F0E2CC" w14:textId="1C2DF008" w:rsidR="000011F6" w:rsidRPr="00D9662E" w:rsidRDefault="000011F6" w:rsidP="6E51721B">
      <w:pPr>
        <w:pStyle w:val="Para02"/>
        <w:numPr>
          <w:ilvl w:val="0"/>
          <w:numId w:val="38"/>
        </w:numPr>
        <w:rPr>
          <w:rFonts w:ascii="Arial" w:hAnsi="Arial" w:cs="Arial"/>
          <w:i w:val="0"/>
          <w:iCs w:val="0"/>
          <w:color w:val="auto"/>
          <w:sz w:val="21"/>
          <w:szCs w:val="21"/>
        </w:rPr>
      </w:pPr>
      <w:r>
        <w:rPr>
          <w:rFonts w:ascii="Arial" w:hAnsi="Arial"/>
          <w:i w:val="0"/>
          <w:color w:val="auto"/>
          <w:sz w:val="21"/>
        </w:rPr>
        <w:t>Lot 1:     Technical documentation for the construction of the storage basin</w:t>
      </w:r>
    </w:p>
    <w:p w14:paraId="55395B63" w14:textId="564FEACC" w:rsidR="000011F6" w:rsidRPr="00D9662E" w:rsidRDefault="000011F6" w:rsidP="6E51721B">
      <w:pPr>
        <w:pStyle w:val="Para02"/>
        <w:numPr>
          <w:ilvl w:val="0"/>
          <w:numId w:val="38"/>
        </w:numPr>
        <w:rPr>
          <w:rFonts w:ascii="Arial" w:hAnsi="Arial" w:cs="Arial"/>
          <w:i w:val="0"/>
          <w:iCs w:val="0"/>
          <w:color w:val="auto"/>
          <w:sz w:val="21"/>
          <w:szCs w:val="21"/>
        </w:rPr>
      </w:pPr>
      <w:r>
        <w:rPr>
          <w:rFonts w:ascii="Arial" w:hAnsi="Arial"/>
          <w:i w:val="0"/>
          <w:color w:val="auto"/>
          <w:sz w:val="21"/>
        </w:rPr>
        <w:lastRenderedPageBreak/>
        <w:t>Lot 2:  Review of the technical documentation for the construction of the storage basin and the documentation for the preparation and results of the test fields</w:t>
      </w:r>
    </w:p>
    <w:p w14:paraId="7880F9D1" w14:textId="77777777" w:rsidR="002D25E8" w:rsidRDefault="002D25E8" w:rsidP="002D25E8">
      <w:pPr>
        <w:rPr>
          <w:rFonts w:ascii="Arial" w:eastAsia="Calibri" w:hAnsi="Arial" w:cs="Arial"/>
          <w:iCs/>
          <w:sz w:val="21"/>
          <w:szCs w:val="21"/>
        </w:rPr>
      </w:pPr>
    </w:p>
    <w:p w14:paraId="3912A86E" w14:textId="77777777" w:rsidR="00F51398" w:rsidRDefault="002A3F61" w:rsidP="002D25E8">
      <w:pPr>
        <w:rPr>
          <w:rFonts w:ascii="Arial" w:eastAsia="Calibri" w:hAnsi="Arial" w:cs="Arial"/>
          <w:b/>
          <w:bCs/>
          <w:iCs/>
          <w:sz w:val="21"/>
          <w:szCs w:val="21"/>
        </w:rPr>
      </w:pPr>
      <w:r>
        <w:rPr>
          <w:rFonts w:ascii="Arial" w:hAnsi="Arial"/>
          <w:b/>
          <w:sz w:val="21"/>
        </w:rPr>
        <w:t xml:space="preserve">The Contracting Authority informs the tenderers that they may submit a tender for both lots or for only one lot. </w:t>
      </w:r>
    </w:p>
    <w:p w14:paraId="3BE8E11D" w14:textId="77777777" w:rsidR="00F51398" w:rsidRDefault="00F51398" w:rsidP="002D25E8">
      <w:pPr>
        <w:rPr>
          <w:rFonts w:ascii="Arial" w:eastAsia="Calibri" w:hAnsi="Arial" w:cs="Arial"/>
          <w:b/>
          <w:bCs/>
          <w:iCs/>
          <w:sz w:val="21"/>
          <w:szCs w:val="21"/>
        </w:rPr>
      </w:pPr>
    </w:p>
    <w:p w14:paraId="780094F9" w14:textId="1BD455B6" w:rsidR="002A3F61" w:rsidRPr="00703EBB" w:rsidRDefault="002A3F61" w:rsidP="002D25E8">
      <w:pPr>
        <w:rPr>
          <w:rFonts w:ascii="Arial" w:eastAsia="Calibri" w:hAnsi="Arial" w:cs="Arial"/>
          <w:b/>
          <w:bCs/>
          <w:iCs/>
          <w:sz w:val="21"/>
          <w:szCs w:val="21"/>
        </w:rPr>
      </w:pPr>
      <w:r>
        <w:rPr>
          <w:rFonts w:ascii="Arial" w:hAnsi="Arial"/>
          <w:b/>
          <w:sz w:val="21"/>
        </w:rPr>
        <w:t>However, if the same tenderer is the most economically advantageous in both lots, only that tenderer will be selected for Lot 1, while the second most economically advantageous tenderer will be selected for Lot 2. The same economically most advantageous tenderer cannot be selected for both lots.</w:t>
      </w:r>
    </w:p>
    <w:p w14:paraId="27AB94C5" w14:textId="77777777" w:rsidR="00703EBB" w:rsidRDefault="00703EBB" w:rsidP="002D25E8">
      <w:pPr>
        <w:rPr>
          <w:rFonts w:ascii="Arial" w:eastAsia="Calibri" w:hAnsi="Arial" w:cs="Arial"/>
          <w:iCs/>
          <w:sz w:val="21"/>
          <w:szCs w:val="21"/>
        </w:rPr>
      </w:pPr>
    </w:p>
    <w:p w14:paraId="13575A9C" w14:textId="77777777" w:rsidR="00703EBB" w:rsidRDefault="00703EBB" w:rsidP="002D25E8">
      <w:pPr>
        <w:rPr>
          <w:rFonts w:ascii="Arial" w:eastAsia="Calibri" w:hAnsi="Arial" w:cs="Arial"/>
          <w:iCs/>
          <w:sz w:val="21"/>
          <w:szCs w:val="21"/>
        </w:rPr>
      </w:pPr>
    </w:p>
    <w:p w14:paraId="2A31EB41" w14:textId="77777777" w:rsidR="002A3F61" w:rsidRPr="002D25E8" w:rsidRDefault="002A3F61" w:rsidP="002D25E8">
      <w:pPr>
        <w:rPr>
          <w:rFonts w:ascii="Arial" w:eastAsia="Calibri" w:hAnsi="Arial" w:cs="Arial"/>
          <w:iCs/>
          <w:sz w:val="21"/>
          <w:szCs w:val="21"/>
        </w:rPr>
      </w:pPr>
    </w:p>
    <w:p w14:paraId="06FCB3F3" w14:textId="0294DC79" w:rsidR="002D25E8" w:rsidRPr="002D25E8" w:rsidRDefault="002D25E8" w:rsidP="002D25E8">
      <w:pPr>
        <w:rPr>
          <w:rFonts w:ascii="Arial" w:eastAsia="Calibri" w:hAnsi="Arial" w:cs="Arial"/>
          <w:iCs/>
          <w:sz w:val="21"/>
          <w:szCs w:val="21"/>
        </w:rPr>
      </w:pPr>
      <w:r>
        <w:rPr>
          <w:rFonts w:ascii="Arial" w:hAnsi="Arial"/>
          <w:sz w:val="21"/>
        </w:rPr>
        <w:t xml:space="preserve">Contact person on behalf of the Contracting Authority: Mojca Pogačnik, </w:t>
      </w:r>
      <w:hyperlink r:id="rId11" w:history="1">
        <w:r>
          <w:rPr>
            <w:rStyle w:val="Hiperpovezava"/>
            <w:rFonts w:ascii="Arial" w:hAnsi="Arial"/>
            <w:sz w:val="21"/>
          </w:rPr>
          <w:t>mojca.pogacnik@dem.si</w:t>
        </w:r>
      </w:hyperlink>
      <w:r>
        <w:rPr>
          <w:rFonts w:ascii="Arial" w:hAnsi="Arial"/>
          <w:sz w:val="21"/>
        </w:rPr>
        <w:t>, 02 3005 466.</w:t>
      </w:r>
    </w:p>
    <w:p w14:paraId="27902FD8" w14:textId="77777777" w:rsidR="002D25E8" w:rsidRPr="002D25E8" w:rsidRDefault="002D25E8" w:rsidP="002D25E8">
      <w:pPr>
        <w:rPr>
          <w:rFonts w:ascii="Arial" w:eastAsia="Calibri" w:hAnsi="Arial" w:cs="Arial"/>
          <w:iCs/>
          <w:sz w:val="21"/>
          <w:szCs w:val="21"/>
        </w:rPr>
      </w:pPr>
    </w:p>
    <w:p w14:paraId="61883EA5" w14:textId="77777777" w:rsidR="002D25E8" w:rsidRPr="002D25E8" w:rsidRDefault="002D25E8" w:rsidP="002D25E8">
      <w:pPr>
        <w:rPr>
          <w:rFonts w:ascii="Arial" w:eastAsia="Calibri" w:hAnsi="Arial" w:cs="Arial"/>
          <w:iCs/>
          <w:sz w:val="21"/>
          <w:szCs w:val="21"/>
        </w:rPr>
      </w:pPr>
      <w:r>
        <w:rPr>
          <w:rFonts w:ascii="Arial" w:hAnsi="Arial"/>
          <w:sz w:val="21"/>
        </w:rPr>
        <w:t>Any legal or natural person registered for the activity that is the subject of this public contract and who has all the required permits to perform this activity may compete as a tenderer in this public procurement procedure.</w:t>
      </w:r>
    </w:p>
    <w:p w14:paraId="42D81D3A" w14:textId="77777777" w:rsidR="002D25E8" w:rsidRPr="002D25E8" w:rsidRDefault="002D25E8" w:rsidP="002D25E8">
      <w:pPr>
        <w:rPr>
          <w:rFonts w:ascii="Arial" w:eastAsia="Calibri" w:hAnsi="Arial" w:cs="Arial"/>
          <w:iCs/>
          <w:sz w:val="21"/>
          <w:szCs w:val="21"/>
        </w:rPr>
      </w:pPr>
    </w:p>
    <w:p w14:paraId="77E61960" w14:textId="77777777" w:rsidR="002D25E8" w:rsidRPr="002D25E8" w:rsidRDefault="002D25E8" w:rsidP="002D25E8">
      <w:pPr>
        <w:rPr>
          <w:rFonts w:ascii="Arial" w:eastAsia="Calibri" w:hAnsi="Arial" w:cs="Arial"/>
          <w:iCs/>
          <w:sz w:val="21"/>
          <w:szCs w:val="21"/>
        </w:rPr>
      </w:pPr>
      <w:r>
        <w:rPr>
          <w:rFonts w:ascii="Arial" w:hAnsi="Arial"/>
          <w:sz w:val="21"/>
        </w:rPr>
        <w:t>The tenderer must offer to perform the contract in its entirety and fill in all items in the Bill of Quantities. Partial tenders will not be considered.</w:t>
      </w:r>
    </w:p>
    <w:p w14:paraId="516879E0" w14:textId="77777777" w:rsidR="002D25E8" w:rsidRPr="002D25E8" w:rsidRDefault="002D25E8" w:rsidP="002D25E8">
      <w:pPr>
        <w:rPr>
          <w:rFonts w:ascii="Arial" w:eastAsia="Calibri" w:hAnsi="Arial" w:cs="Arial"/>
          <w:iCs/>
          <w:sz w:val="21"/>
          <w:szCs w:val="21"/>
        </w:rPr>
      </w:pPr>
    </w:p>
    <w:p w14:paraId="301865E9" w14:textId="77777777" w:rsidR="002D25E8" w:rsidRPr="002D25E8" w:rsidRDefault="002D25E8" w:rsidP="002D25E8">
      <w:pPr>
        <w:rPr>
          <w:rFonts w:ascii="Arial" w:eastAsia="Calibri" w:hAnsi="Arial" w:cs="Arial"/>
          <w:iCs/>
          <w:sz w:val="21"/>
          <w:szCs w:val="21"/>
        </w:rPr>
      </w:pPr>
      <w:r>
        <w:rPr>
          <w:rFonts w:ascii="Arial" w:hAnsi="Arial"/>
          <w:sz w:val="21"/>
        </w:rPr>
        <w:t>Variants are not permitted.</w:t>
      </w:r>
    </w:p>
    <w:p w14:paraId="330A65D3" w14:textId="77777777" w:rsidR="002D25E8" w:rsidRPr="002D25E8" w:rsidRDefault="002D25E8" w:rsidP="002D25E8">
      <w:pPr>
        <w:rPr>
          <w:rFonts w:ascii="Arial" w:eastAsia="Calibri" w:hAnsi="Arial" w:cs="Arial"/>
          <w:iCs/>
          <w:sz w:val="21"/>
          <w:szCs w:val="21"/>
        </w:rPr>
      </w:pPr>
    </w:p>
    <w:p w14:paraId="30F122C0" w14:textId="77777777" w:rsidR="002D25E8" w:rsidRPr="002D25E8" w:rsidRDefault="002D25E8" w:rsidP="002D25E8">
      <w:pPr>
        <w:rPr>
          <w:rFonts w:ascii="Arial" w:eastAsia="Calibri" w:hAnsi="Arial" w:cs="Arial"/>
          <w:iCs/>
          <w:sz w:val="21"/>
          <w:szCs w:val="21"/>
        </w:rPr>
      </w:pPr>
      <w:r>
        <w:rPr>
          <w:rFonts w:ascii="Arial" w:hAnsi="Arial"/>
          <w:sz w:val="21"/>
        </w:rPr>
        <w:t xml:space="preserve">Regardless of the information contained in this public contract, the tenderer must obtain all information relating to the subject-matter of this public contract that may affect the performance, tender price or obligations that are the subject of this public contract before submitting the application/tender and take this information into account in their tender.  </w:t>
      </w:r>
    </w:p>
    <w:p w14:paraId="2DCEE416" w14:textId="77777777" w:rsidR="002D25E8" w:rsidRPr="002D25E8" w:rsidRDefault="002D25E8" w:rsidP="002D25E8">
      <w:pPr>
        <w:rPr>
          <w:rFonts w:ascii="Arial" w:eastAsia="Calibri" w:hAnsi="Arial" w:cs="Arial"/>
          <w:iCs/>
          <w:sz w:val="21"/>
          <w:szCs w:val="21"/>
        </w:rPr>
      </w:pPr>
    </w:p>
    <w:p w14:paraId="3C746309" w14:textId="243F6123" w:rsidR="00C77EEA" w:rsidRDefault="002D25E8" w:rsidP="00A648B3">
      <w:pPr>
        <w:rPr>
          <w:rFonts w:ascii="Arial" w:eastAsia="Calibri" w:hAnsi="Arial" w:cs="Arial"/>
          <w:iCs/>
          <w:sz w:val="21"/>
          <w:szCs w:val="21"/>
        </w:rPr>
      </w:pPr>
      <w:r>
        <w:rPr>
          <w:rFonts w:ascii="Arial" w:hAnsi="Arial"/>
          <w:sz w:val="21"/>
        </w:rPr>
        <w:t xml:space="preserve">The Contracting Authority requests that tenderers do not use the characters č, š, ž, /, \, :, ?, &lt;, &gt;, *, " when naming files that they will upload via the e-JN system due to problems with transferring files to the Contracting Authority. </w:t>
      </w:r>
    </w:p>
    <w:p w14:paraId="39F39BD4" w14:textId="77777777" w:rsidR="002D25E8" w:rsidRPr="00503AA8" w:rsidRDefault="002D25E8" w:rsidP="00A648B3">
      <w:pPr>
        <w:rPr>
          <w:rFonts w:ascii="Arial" w:hAnsi="Arial" w:cs="Arial"/>
          <w:sz w:val="21"/>
          <w:szCs w:val="21"/>
        </w:rPr>
      </w:pPr>
    </w:p>
    <w:p w14:paraId="2DB9865C" w14:textId="77777777" w:rsidR="00C52D7F" w:rsidRPr="004E4C4F" w:rsidRDefault="00C52D7F" w:rsidP="004E4C4F">
      <w:pPr>
        <w:pStyle w:val="Naslov2"/>
      </w:pPr>
      <w:r>
        <w:t>Foreign tenderers</w:t>
      </w:r>
    </w:p>
    <w:p w14:paraId="41644439" w14:textId="77777777" w:rsidR="00C52D7F" w:rsidRPr="002D25E8" w:rsidRDefault="00C52D7F" w:rsidP="00A648B3">
      <w:pPr>
        <w:rPr>
          <w:rFonts w:ascii="Arial" w:hAnsi="Arial" w:cs="Arial"/>
          <w:i/>
          <w:color w:val="000000" w:themeColor="text1"/>
          <w:sz w:val="21"/>
          <w:szCs w:val="21"/>
        </w:rPr>
      </w:pPr>
      <w:r>
        <w:rPr>
          <w:rFonts w:ascii="Arial" w:hAnsi="Arial"/>
          <w:color w:val="000000" w:themeColor="text1"/>
          <w:sz w:val="21"/>
        </w:rPr>
        <w:t xml:space="preserve">Tenderers established in a foreign country must fulfill the same conditions as tenderers established in the Republic of Slovenia. </w:t>
      </w:r>
    </w:p>
    <w:p w14:paraId="3E9A1F84" w14:textId="77777777" w:rsidR="00C52D7F" w:rsidRPr="002D25E8" w:rsidRDefault="00C52D7F" w:rsidP="00A648B3">
      <w:pPr>
        <w:rPr>
          <w:rFonts w:ascii="Arial" w:hAnsi="Arial" w:cs="Arial"/>
          <w:color w:val="000000" w:themeColor="text1"/>
          <w:sz w:val="21"/>
          <w:szCs w:val="21"/>
        </w:rPr>
      </w:pPr>
    </w:p>
    <w:p w14:paraId="39B7D881" w14:textId="1ABFCB0D" w:rsidR="002429B6" w:rsidRDefault="00C52D7F" w:rsidP="00A648B3">
      <w:pPr>
        <w:rPr>
          <w:rFonts w:ascii="Arial" w:hAnsi="Arial" w:cs="Arial"/>
          <w:sz w:val="21"/>
          <w:szCs w:val="21"/>
        </w:rPr>
      </w:pPr>
      <w:r>
        <w:rPr>
          <w:rFonts w:ascii="Arial" w:hAnsi="Arial"/>
          <w:color w:val="000000" w:themeColor="text1"/>
          <w:sz w:val="21"/>
        </w:rPr>
        <w:t xml:space="preserve">If the country in which the tenderer is established does not issue the required supporting documents as requested by the Contracting Authority, the tenderer may make a declaration on oath. </w:t>
      </w:r>
      <w:r>
        <w:rPr>
          <w:rFonts w:ascii="Arial" w:hAnsi="Arial"/>
          <w:sz w:val="21"/>
        </w:rPr>
        <w:t xml:space="preserve">If there is no provision for this in the country in which the tenderer is established, the tenderer may, however, give a declaration made by the person concerned before a competent judicial or administrative authority, a notary or a competent professional or trade </w:t>
      </w:r>
      <w:r w:rsidR="00B6785C">
        <w:rPr>
          <w:rFonts w:ascii="Arial" w:hAnsi="Arial"/>
          <w:sz w:val="21"/>
        </w:rPr>
        <w:t>organization</w:t>
      </w:r>
      <w:r>
        <w:rPr>
          <w:rFonts w:ascii="Arial" w:hAnsi="Arial"/>
          <w:sz w:val="21"/>
        </w:rPr>
        <w:t xml:space="preserve"> in that person's country of origin or in the country in which the tenderer is established. </w:t>
      </w:r>
    </w:p>
    <w:p w14:paraId="5870F06F" w14:textId="77777777" w:rsidR="002D25E8" w:rsidRPr="00503AA8" w:rsidRDefault="002D25E8" w:rsidP="00A648B3">
      <w:pPr>
        <w:rPr>
          <w:rFonts w:ascii="Arial" w:hAnsi="Arial" w:cs="Arial"/>
          <w:sz w:val="21"/>
          <w:szCs w:val="21"/>
        </w:rPr>
      </w:pPr>
    </w:p>
    <w:p w14:paraId="5CF9A6A0" w14:textId="77777777" w:rsidR="00C52D7F" w:rsidRPr="004E4C4F" w:rsidRDefault="00C52D7F" w:rsidP="004E4C4F">
      <w:pPr>
        <w:pStyle w:val="Naslov2"/>
      </w:pPr>
      <w:r>
        <w:lastRenderedPageBreak/>
        <w:t>Subcontractors</w:t>
      </w:r>
    </w:p>
    <w:p w14:paraId="23F2DE45" w14:textId="77777777" w:rsidR="002D25E8" w:rsidRPr="002D25E8" w:rsidRDefault="002D25E8" w:rsidP="002D25E8">
      <w:pPr>
        <w:rPr>
          <w:rFonts w:ascii="Arial" w:hAnsi="Arial" w:cs="Arial"/>
          <w:color w:val="000000" w:themeColor="text1"/>
          <w:sz w:val="21"/>
          <w:szCs w:val="21"/>
        </w:rPr>
      </w:pPr>
      <w:r>
        <w:rPr>
          <w:rFonts w:ascii="Arial" w:hAnsi="Arial"/>
          <w:color w:val="000000" w:themeColor="text1"/>
          <w:sz w:val="21"/>
        </w:rPr>
        <w:t>The tenderer may perform the public contract in question entirely on its own or with subcontractors. In the case of performance of the contract by subcontracting, the tender must state all the subcontractors (contact details and legal representatives) and each part of the contract to be performed by each subcontractor (subject, quantity, value, place, and completion date of the subcontracted work).</w:t>
      </w:r>
    </w:p>
    <w:p w14:paraId="3745C526" w14:textId="77777777" w:rsidR="002D25E8" w:rsidRPr="002D25E8" w:rsidRDefault="002D25E8" w:rsidP="002D25E8">
      <w:pPr>
        <w:rPr>
          <w:rFonts w:ascii="Arial" w:hAnsi="Arial" w:cs="Arial"/>
          <w:color w:val="000000" w:themeColor="text1"/>
          <w:sz w:val="21"/>
          <w:szCs w:val="21"/>
        </w:rPr>
      </w:pPr>
    </w:p>
    <w:p w14:paraId="0AA9129B" w14:textId="77777777" w:rsidR="002D25E8" w:rsidRPr="00C40112" w:rsidRDefault="002D25E8" w:rsidP="00C40112">
      <w:pPr>
        <w:rPr>
          <w:rFonts w:ascii="Arial" w:hAnsi="Arial" w:cs="Arial"/>
          <w:color w:val="000000" w:themeColor="text1"/>
          <w:sz w:val="21"/>
          <w:szCs w:val="21"/>
        </w:rPr>
      </w:pPr>
      <w:r>
        <w:rPr>
          <w:rFonts w:ascii="Arial" w:hAnsi="Arial"/>
          <w:color w:val="000000" w:themeColor="text1"/>
          <w:sz w:val="21"/>
        </w:rPr>
        <w:t xml:space="preserve">The tenderer must enclose the following with the tender: </w:t>
      </w:r>
    </w:p>
    <w:p w14:paraId="133B88F2" w14:textId="77777777" w:rsidR="002D25E8" w:rsidRPr="00C40112" w:rsidRDefault="002D25E8" w:rsidP="00C40112">
      <w:pPr>
        <w:pStyle w:val="Odstavekseznama"/>
        <w:numPr>
          <w:ilvl w:val="0"/>
          <w:numId w:val="36"/>
        </w:numPr>
        <w:rPr>
          <w:rFonts w:cs="Arial"/>
          <w:color w:val="000000" w:themeColor="text1"/>
          <w:sz w:val="21"/>
          <w:szCs w:val="21"/>
        </w:rPr>
      </w:pPr>
      <w:r>
        <w:rPr>
          <w:color w:val="000000" w:themeColor="text1"/>
          <w:sz w:val="21"/>
        </w:rPr>
        <w:t xml:space="preserve">the completed ESPD of such subcontractors in accordance with Article 79 of the ZJN-3; </w:t>
      </w:r>
    </w:p>
    <w:p w14:paraId="6E016E13" w14:textId="77777777" w:rsidR="002D25E8" w:rsidRPr="00C40112" w:rsidRDefault="002D25E8" w:rsidP="00C40112">
      <w:pPr>
        <w:pStyle w:val="Odstavekseznama"/>
        <w:numPr>
          <w:ilvl w:val="0"/>
          <w:numId w:val="36"/>
        </w:numPr>
        <w:rPr>
          <w:rFonts w:cs="Arial"/>
          <w:color w:val="000000" w:themeColor="text1"/>
          <w:sz w:val="21"/>
          <w:szCs w:val="21"/>
        </w:rPr>
      </w:pPr>
      <w:r>
        <w:rPr>
          <w:color w:val="000000" w:themeColor="text1"/>
          <w:sz w:val="21"/>
        </w:rPr>
        <w:t>a declaration of participation of the subcontractors and information on the subcontractors (Forms 3 and 3.1); and</w:t>
      </w:r>
    </w:p>
    <w:p w14:paraId="47E8B7A7" w14:textId="77777777" w:rsidR="002D25E8" w:rsidRPr="00C40112" w:rsidRDefault="002D25E8" w:rsidP="00C40112">
      <w:pPr>
        <w:pStyle w:val="Odstavekseznama"/>
        <w:numPr>
          <w:ilvl w:val="0"/>
          <w:numId w:val="36"/>
        </w:numPr>
        <w:rPr>
          <w:rFonts w:cs="Arial"/>
          <w:color w:val="000000" w:themeColor="text1"/>
          <w:sz w:val="21"/>
          <w:szCs w:val="21"/>
        </w:rPr>
      </w:pPr>
      <w:r>
        <w:rPr>
          <w:color w:val="000000" w:themeColor="text1"/>
          <w:sz w:val="21"/>
        </w:rPr>
        <w:t>the subcontractor's request for direct payment, if requested by the subcontractor (Form 3.2).</w:t>
      </w:r>
    </w:p>
    <w:p w14:paraId="3D71DBB7" w14:textId="77777777" w:rsidR="00C40112" w:rsidRDefault="00C40112" w:rsidP="002D25E8">
      <w:pPr>
        <w:rPr>
          <w:rFonts w:ascii="Arial" w:hAnsi="Arial" w:cs="Arial"/>
          <w:color w:val="000000" w:themeColor="text1"/>
          <w:sz w:val="21"/>
          <w:szCs w:val="21"/>
        </w:rPr>
      </w:pPr>
    </w:p>
    <w:p w14:paraId="45DA591C" w14:textId="0D1A1A5B" w:rsidR="002D25E8" w:rsidRPr="002D25E8" w:rsidRDefault="002D25E8" w:rsidP="002D25E8">
      <w:pPr>
        <w:rPr>
          <w:rFonts w:ascii="Arial" w:hAnsi="Arial" w:cs="Arial"/>
          <w:color w:val="000000" w:themeColor="text1"/>
          <w:sz w:val="21"/>
          <w:szCs w:val="21"/>
        </w:rPr>
      </w:pPr>
      <w:r>
        <w:rPr>
          <w:rFonts w:ascii="Arial" w:hAnsi="Arial"/>
          <w:color w:val="000000" w:themeColor="text1"/>
          <w:sz w:val="21"/>
        </w:rPr>
        <w:t>If the subcontractor requests direct payment, such payment shall be deemed mandatory and binding on the Contracting Authority and the main contractor. In cases where the tenderer intends to carry out the contract with a subcontractor requiring direct payment, the following shall be required:</w:t>
      </w:r>
    </w:p>
    <w:p w14:paraId="64996009" w14:textId="6DBDA321" w:rsidR="002D25E8" w:rsidRPr="00C40112" w:rsidRDefault="002D25E8" w:rsidP="00C40112">
      <w:pPr>
        <w:pStyle w:val="Odstavekseznama"/>
        <w:numPr>
          <w:ilvl w:val="0"/>
          <w:numId w:val="36"/>
        </w:numPr>
        <w:rPr>
          <w:rFonts w:cs="Arial"/>
          <w:color w:val="000000" w:themeColor="text1"/>
          <w:sz w:val="21"/>
          <w:szCs w:val="21"/>
        </w:rPr>
      </w:pPr>
      <w:r>
        <w:rPr>
          <w:color w:val="000000" w:themeColor="text1"/>
          <w:sz w:val="21"/>
        </w:rPr>
        <w:t>the main contractor shall sign a contract authori</w:t>
      </w:r>
      <w:r w:rsidR="00B6785C">
        <w:rPr>
          <w:color w:val="000000" w:themeColor="text1"/>
          <w:sz w:val="21"/>
        </w:rPr>
        <w:t>z</w:t>
      </w:r>
      <w:r>
        <w:rPr>
          <w:color w:val="000000" w:themeColor="text1"/>
          <w:sz w:val="21"/>
        </w:rPr>
        <w:t xml:space="preserve">ing the Contracting Authority to make direct payments to the subcontractor based on an invoice or interim certificate approved by the main contractor; </w:t>
      </w:r>
    </w:p>
    <w:p w14:paraId="6B062371" w14:textId="77777777" w:rsidR="002D25E8" w:rsidRPr="002D25E8" w:rsidRDefault="002D25E8" w:rsidP="00C40112">
      <w:pPr>
        <w:pStyle w:val="Odstavekseznama"/>
        <w:numPr>
          <w:ilvl w:val="0"/>
          <w:numId w:val="36"/>
        </w:numPr>
        <w:rPr>
          <w:rFonts w:cs="Arial"/>
          <w:color w:val="000000" w:themeColor="text1"/>
          <w:sz w:val="21"/>
          <w:szCs w:val="21"/>
        </w:rPr>
      </w:pPr>
      <w:r>
        <w:rPr>
          <w:color w:val="000000" w:themeColor="text1"/>
          <w:sz w:val="21"/>
        </w:rPr>
        <w:t xml:space="preserve">the subcontractor shall submit consent on the basis of which the tenderer’s obligations to the subcontractor shall be settled by the Contracting Authority instead, </w:t>
      </w:r>
    </w:p>
    <w:p w14:paraId="658A8EA6" w14:textId="77777777" w:rsidR="002D25E8" w:rsidRPr="002D25E8" w:rsidRDefault="002D25E8" w:rsidP="00C40112">
      <w:pPr>
        <w:pStyle w:val="Odstavekseznama"/>
        <w:numPr>
          <w:ilvl w:val="0"/>
          <w:numId w:val="36"/>
        </w:numPr>
        <w:rPr>
          <w:rFonts w:cs="Arial"/>
          <w:color w:val="000000" w:themeColor="text1"/>
          <w:sz w:val="21"/>
          <w:szCs w:val="21"/>
        </w:rPr>
      </w:pPr>
      <w:r>
        <w:rPr>
          <w:color w:val="000000" w:themeColor="text1"/>
          <w:sz w:val="21"/>
        </w:rPr>
        <w:t>the main contractor’s invoice or interim certificate shall be accompanied by the subcontractor’s invoices or interim certificates previously approved by the main contractor.</w:t>
      </w:r>
    </w:p>
    <w:p w14:paraId="0F8F6607" w14:textId="77777777" w:rsidR="002D25E8" w:rsidRPr="002D25E8" w:rsidRDefault="002D25E8" w:rsidP="002D25E8">
      <w:pPr>
        <w:rPr>
          <w:rFonts w:ascii="Arial" w:hAnsi="Arial" w:cs="Arial"/>
          <w:color w:val="000000" w:themeColor="text1"/>
          <w:sz w:val="21"/>
          <w:szCs w:val="21"/>
        </w:rPr>
      </w:pPr>
    </w:p>
    <w:p w14:paraId="0B49C75B" w14:textId="77777777" w:rsidR="002D25E8" w:rsidRPr="002D25E8" w:rsidRDefault="002D25E8" w:rsidP="002D25E8">
      <w:pPr>
        <w:rPr>
          <w:rFonts w:ascii="Arial" w:hAnsi="Arial" w:cs="Arial"/>
          <w:color w:val="000000" w:themeColor="text1"/>
          <w:sz w:val="21"/>
          <w:szCs w:val="21"/>
        </w:rPr>
      </w:pPr>
      <w:r>
        <w:rPr>
          <w:rFonts w:ascii="Arial" w:hAnsi="Arial"/>
          <w:color w:val="000000" w:themeColor="text1"/>
          <w:sz w:val="21"/>
        </w:rPr>
        <w:t>Where direct payment to a subcontractor is not mandatory, the Contracting Authority shall require the main contractor to submit, no later than 60 days from the payment of the final invoice or interim certificate, its written statement and a written statement by the subcontractor that the subcontractor has received payment for the works performed or the services or products supplied that are directly linked to the subject-matter of the public contract.</w:t>
      </w:r>
    </w:p>
    <w:p w14:paraId="28719300" w14:textId="77777777" w:rsidR="002D25E8" w:rsidRPr="002D25E8" w:rsidRDefault="002D25E8" w:rsidP="002D25E8">
      <w:pPr>
        <w:rPr>
          <w:rFonts w:ascii="Arial" w:hAnsi="Arial" w:cs="Arial"/>
          <w:color w:val="000000" w:themeColor="text1"/>
          <w:sz w:val="21"/>
          <w:szCs w:val="21"/>
        </w:rPr>
      </w:pPr>
    </w:p>
    <w:p w14:paraId="28212F88" w14:textId="77777777" w:rsidR="002D25E8" w:rsidRPr="002D25E8" w:rsidRDefault="002D25E8" w:rsidP="002D25E8">
      <w:pPr>
        <w:rPr>
          <w:rFonts w:ascii="Arial" w:hAnsi="Arial" w:cs="Arial"/>
          <w:color w:val="000000" w:themeColor="text1"/>
          <w:sz w:val="21"/>
          <w:szCs w:val="21"/>
        </w:rPr>
      </w:pPr>
      <w:r>
        <w:rPr>
          <w:rFonts w:ascii="Arial" w:hAnsi="Arial"/>
          <w:color w:val="000000" w:themeColor="text1"/>
          <w:sz w:val="21"/>
        </w:rPr>
        <w:t>During the performance of the contract relating to the construction works or services, the main contractor shall inform the Contracting Authority of any changes to the information referred to in the first and second paragraphs of this section and shall send information on any new subcontractors it intends to involve subsequently in the performance of such works or services, no later than five days after the change. If the contractor fails to do so, the Contracting Authority shall be entitled to charge the contractor a contractual penalty of EUR 5,000.00 for each infringement found for non-communication regarding a particular subcontractor. In the event of the inclusion of new subcontractors, the main contractor shall, together with the notice, provide the information and documents referred to in the first and second paragraphs of this section.</w:t>
      </w:r>
    </w:p>
    <w:p w14:paraId="1C2947A7" w14:textId="77777777" w:rsidR="002D25E8" w:rsidRPr="002D25E8" w:rsidRDefault="002D25E8" w:rsidP="002D25E8">
      <w:pPr>
        <w:rPr>
          <w:rFonts w:ascii="Arial" w:hAnsi="Arial" w:cs="Arial"/>
          <w:color w:val="000000" w:themeColor="text1"/>
          <w:sz w:val="21"/>
          <w:szCs w:val="21"/>
        </w:rPr>
      </w:pPr>
    </w:p>
    <w:p w14:paraId="76AEA3F0" w14:textId="77777777" w:rsidR="002D25E8" w:rsidRPr="002D25E8" w:rsidRDefault="002D25E8" w:rsidP="002D25E8">
      <w:pPr>
        <w:rPr>
          <w:rFonts w:ascii="Arial" w:hAnsi="Arial" w:cs="Arial"/>
          <w:color w:val="000000" w:themeColor="text1"/>
          <w:sz w:val="21"/>
          <w:szCs w:val="21"/>
        </w:rPr>
      </w:pPr>
      <w:r>
        <w:rPr>
          <w:rFonts w:ascii="Arial" w:hAnsi="Arial"/>
          <w:color w:val="000000" w:themeColor="text1"/>
          <w:sz w:val="21"/>
        </w:rPr>
        <w:t>Where the tenderer intends to use a subcontractor to perform the contract, the conditions set out in section 5.1 of this documentation must also be fulfilled by the subcontractor involved in the performance of the contract.</w:t>
      </w:r>
    </w:p>
    <w:p w14:paraId="24D418F6" w14:textId="77777777" w:rsidR="002D25E8" w:rsidRPr="002D25E8" w:rsidRDefault="002D25E8" w:rsidP="002D25E8">
      <w:pPr>
        <w:rPr>
          <w:rFonts w:ascii="Arial" w:hAnsi="Arial" w:cs="Arial"/>
          <w:color w:val="000000" w:themeColor="text1"/>
          <w:sz w:val="21"/>
          <w:szCs w:val="21"/>
        </w:rPr>
      </w:pPr>
    </w:p>
    <w:p w14:paraId="77CE690F" w14:textId="77777777" w:rsidR="002D25E8" w:rsidRPr="002D25E8" w:rsidRDefault="002D25E8" w:rsidP="002D25E8">
      <w:pPr>
        <w:rPr>
          <w:rFonts w:ascii="Arial" w:hAnsi="Arial" w:cs="Arial"/>
          <w:color w:val="000000" w:themeColor="text1"/>
          <w:sz w:val="21"/>
          <w:szCs w:val="21"/>
        </w:rPr>
      </w:pPr>
      <w:r>
        <w:rPr>
          <w:rFonts w:ascii="Arial" w:hAnsi="Arial"/>
          <w:color w:val="000000" w:themeColor="text1"/>
          <w:sz w:val="21"/>
        </w:rPr>
        <w:lastRenderedPageBreak/>
        <w:t xml:space="preserve">The Contracting Authority may reject a proposal to replace a subcontractor or to include a new subcontractor if this could affect the smooth execution or completion of the works and if the new subcontractor does not meet the conditions set by the Contracting Authority in the procurement documents. The Contracting Authority shall inform the main contractor of any rejection of the new subcontractor no later than 10 days after receipt of the proposal. </w:t>
      </w:r>
    </w:p>
    <w:p w14:paraId="44A16088" w14:textId="77777777" w:rsidR="002D25E8" w:rsidRPr="002D25E8" w:rsidRDefault="002D25E8" w:rsidP="002D25E8">
      <w:pPr>
        <w:rPr>
          <w:rFonts w:ascii="Arial" w:hAnsi="Arial" w:cs="Arial"/>
          <w:color w:val="000000" w:themeColor="text1"/>
          <w:sz w:val="21"/>
          <w:szCs w:val="21"/>
        </w:rPr>
      </w:pPr>
    </w:p>
    <w:p w14:paraId="7E011373" w14:textId="77777777" w:rsidR="002D25E8" w:rsidRPr="002D25E8" w:rsidRDefault="002D25E8" w:rsidP="002D25E8">
      <w:pPr>
        <w:rPr>
          <w:rFonts w:ascii="Arial" w:hAnsi="Arial" w:cs="Arial"/>
          <w:color w:val="000000" w:themeColor="text1"/>
          <w:sz w:val="21"/>
          <w:szCs w:val="21"/>
        </w:rPr>
      </w:pPr>
      <w:r>
        <w:rPr>
          <w:rFonts w:ascii="Arial" w:hAnsi="Arial"/>
          <w:color w:val="000000" w:themeColor="text1"/>
          <w:sz w:val="21"/>
        </w:rPr>
        <w:t>Subcontractors to be included in the contract after the conclusion of the contract with the main contractor or with a consortium of contractors shall be required to submit the ESPD form or evidence of the absence of grounds for exclusion at the time of nomination, before the start of the works. A subsequently engaged subcontractor who has not already been declared at the time of submission of the tender shall not be allowed to perform the works before the Contracting Authority has approved its engagement. The Contracting Authority will approve the subcontractor as soon as it has verified the potential existence of any grounds for exclusion and other proportionate conditions applicable to the subcontractor. Given the time-consuming aspect of the verification of the exclusion grounds and other proportionate conditions, the Contracting Authority advises that, for newly engaged subcontractors, evidence of the absence of exclusion grounds and of the fulfilment of the proportionate conditions are provided, and not merely the ESPD form.</w:t>
      </w:r>
    </w:p>
    <w:p w14:paraId="0A541F03" w14:textId="77777777" w:rsidR="002D25E8" w:rsidRPr="002D25E8" w:rsidRDefault="002D25E8" w:rsidP="002D25E8">
      <w:pPr>
        <w:rPr>
          <w:rFonts w:ascii="Arial" w:hAnsi="Arial" w:cs="Arial"/>
          <w:color w:val="000000" w:themeColor="text1"/>
          <w:sz w:val="21"/>
          <w:szCs w:val="21"/>
        </w:rPr>
      </w:pPr>
    </w:p>
    <w:p w14:paraId="58366FDC" w14:textId="77777777" w:rsidR="002D25E8" w:rsidRPr="00D86EDF" w:rsidRDefault="002D25E8" w:rsidP="002D25E8">
      <w:pPr>
        <w:rPr>
          <w:rFonts w:ascii="Arial" w:hAnsi="Arial" w:cs="Arial"/>
          <w:color w:val="000000" w:themeColor="text1"/>
          <w:sz w:val="21"/>
          <w:szCs w:val="21"/>
        </w:rPr>
      </w:pPr>
      <w:r>
        <w:rPr>
          <w:rFonts w:ascii="Arial" w:hAnsi="Arial"/>
          <w:color w:val="000000" w:themeColor="text1"/>
          <w:sz w:val="21"/>
        </w:rPr>
        <w:t>The tenderer shall be fully responsible to the Contracting Authority for the performance of the contract, irrespective of the number of subcontractors indicated in the application/tender.</w:t>
      </w:r>
    </w:p>
    <w:p w14:paraId="09ED6424" w14:textId="77777777" w:rsidR="002D25E8" w:rsidRPr="00D86EDF" w:rsidRDefault="002D25E8" w:rsidP="002D25E8">
      <w:pPr>
        <w:rPr>
          <w:rFonts w:ascii="Arial" w:hAnsi="Arial" w:cs="Arial"/>
          <w:color w:val="000000" w:themeColor="text1"/>
          <w:sz w:val="21"/>
          <w:szCs w:val="21"/>
        </w:rPr>
      </w:pPr>
    </w:p>
    <w:p w14:paraId="77261850" w14:textId="6E9005DC" w:rsidR="00FA0C57" w:rsidRDefault="00FA0C57" w:rsidP="002D25E8">
      <w:pPr>
        <w:rPr>
          <w:rFonts w:ascii="Arial" w:hAnsi="Arial" w:cs="Arial"/>
          <w:color w:val="000000" w:themeColor="text1"/>
          <w:sz w:val="21"/>
          <w:szCs w:val="21"/>
        </w:rPr>
      </w:pPr>
      <w:r>
        <w:rPr>
          <w:rFonts w:ascii="Arial" w:hAnsi="Arial"/>
          <w:color w:val="000000" w:themeColor="text1"/>
          <w:sz w:val="21"/>
        </w:rPr>
        <w:t>The tenderer may subcontract only 50% of the value of the works from the application/tender to a nominated subcontractor, who must meet the same conditions as those required in this public procurement documentation.</w:t>
      </w:r>
    </w:p>
    <w:p w14:paraId="28FBC185" w14:textId="77777777" w:rsidR="00ED0142" w:rsidRPr="002D25E8" w:rsidRDefault="00ED0142" w:rsidP="002D25E8">
      <w:pPr>
        <w:rPr>
          <w:rFonts w:ascii="Arial" w:hAnsi="Arial" w:cs="Arial"/>
          <w:color w:val="000000" w:themeColor="text1"/>
          <w:sz w:val="21"/>
          <w:szCs w:val="21"/>
        </w:rPr>
      </w:pPr>
    </w:p>
    <w:p w14:paraId="609BB0F9" w14:textId="4A0F7C42" w:rsidR="00C52D7F" w:rsidRPr="004E4C4F" w:rsidRDefault="00C52D7F" w:rsidP="004E4C4F">
      <w:pPr>
        <w:pStyle w:val="Naslov2"/>
      </w:pPr>
      <w:r>
        <w:t>Joint tender</w:t>
      </w:r>
    </w:p>
    <w:p w14:paraId="4C49D7FA" w14:textId="77777777" w:rsidR="002D25E8" w:rsidRPr="002D25E8" w:rsidRDefault="002D25E8" w:rsidP="002D25E8">
      <w:pPr>
        <w:rPr>
          <w:rFonts w:ascii="Arial" w:eastAsia="Calibri" w:hAnsi="Arial" w:cs="Arial"/>
          <w:iCs/>
          <w:sz w:val="21"/>
          <w:szCs w:val="21"/>
        </w:rPr>
      </w:pPr>
      <w:r>
        <w:rPr>
          <w:rFonts w:ascii="Arial" w:hAnsi="Arial"/>
          <w:sz w:val="21"/>
        </w:rPr>
        <w:t>Groups of economic operators may submit a joint tender. In the case of a joint tender, the Contracting Authority will require the awarded group, after the submission of the tender and prior to the conclusion of the contract, to submit the relevant joint performance act, which must contain at least the following:</w:t>
      </w:r>
    </w:p>
    <w:p w14:paraId="47EF6165" w14:textId="77777777" w:rsidR="002D25E8" w:rsidRPr="002D25E8" w:rsidRDefault="002D25E8" w:rsidP="0037166F">
      <w:pPr>
        <w:pStyle w:val="Odstavekseznama"/>
        <w:numPr>
          <w:ilvl w:val="0"/>
          <w:numId w:val="13"/>
        </w:numPr>
        <w:ind w:left="426"/>
        <w:rPr>
          <w:rFonts w:eastAsia="Calibri" w:cs="Arial"/>
          <w:iCs/>
          <w:sz w:val="21"/>
          <w:szCs w:val="21"/>
        </w:rPr>
      </w:pPr>
      <w:r>
        <w:rPr>
          <w:sz w:val="21"/>
        </w:rPr>
        <w:t>list of all partners in the group (name and address of the partner, legal representative, registration number, tax number, transaction account number),</w:t>
      </w:r>
    </w:p>
    <w:p w14:paraId="457835C9" w14:textId="77777777" w:rsidR="002D25E8" w:rsidRPr="002D25E8" w:rsidRDefault="002D25E8" w:rsidP="0037166F">
      <w:pPr>
        <w:pStyle w:val="Odstavekseznama"/>
        <w:numPr>
          <w:ilvl w:val="0"/>
          <w:numId w:val="13"/>
        </w:numPr>
        <w:ind w:left="426"/>
        <w:rPr>
          <w:rFonts w:eastAsia="Calibri" w:cs="Arial"/>
          <w:iCs/>
          <w:sz w:val="21"/>
          <w:szCs w:val="21"/>
        </w:rPr>
      </w:pPr>
      <w:r>
        <w:rPr>
          <w:sz w:val="21"/>
        </w:rPr>
        <w:t>power of attorney to the lead partner in the group,</w:t>
      </w:r>
    </w:p>
    <w:p w14:paraId="2FB42E8C" w14:textId="77777777" w:rsidR="002D25E8" w:rsidRPr="002D25E8" w:rsidRDefault="002D25E8" w:rsidP="0037166F">
      <w:pPr>
        <w:pStyle w:val="Odstavekseznama"/>
        <w:numPr>
          <w:ilvl w:val="0"/>
          <w:numId w:val="13"/>
        </w:numPr>
        <w:ind w:left="426"/>
        <w:rPr>
          <w:rFonts w:eastAsia="Calibri" w:cs="Arial"/>
          <w:iCs/>
          <w:sz w:val="21"/>
          <w:szCs w:val="21"/>
        </w:rPr>
      </w:pPr>
      <w:r>
        <w:rPr>
          <w:sz w:val="21"/>
        </w:rPr>
        <w:t>unlimited joint and several liability of all the partners in the group towards the Contracting Authority,</w:t>
      </w:r>
    </w:p>
    <w:p w14:paraId="2E6A7220" w14:textId="31089D9A" w:rsidR="002D25E8" w:rsidRPr="002D25E8" w:rsidRDefault="002D25E8" w:rsidP="0037166F">
      <w:pPr>
        <w:pStyle w:val="Odstavekseznama"/>
        <w:numPr>
          <w:ilvl w:val="0"/>
          <w:numId w:val="13"/>
        </w:numPr>
        <w:ind w:left="426"/>
        <w:rPr>
          <w:rFonts w:eastAsia="Calibri" w:cs="Arial"/>
          <w:iCs/>
          <w:sz w:val="21"/>
          <w:szCs w:val="21"/>
        </w:rPr>
      </w:pPr>
      <w:r>
        <w:rPr>
          <w:sz w:val="21"/>
        </w:rPr>
        <w:t>the scope of the work to be performed by each partner in the group</w:t>
      </w:r>
      <w:r w:rsidR="00E21D1B">
        <w:rPr>
          <w:sz w:val="21"/>
        </w:rPr>
        <w:t>,</w:t>
      </w:r>
      <w:r>
        <w:rPr>
          <w:sz w:val="21"/>
        </w:rPr>
        <w:t xml:space="preserve"> the percentage share of each partner in the group</w:t>
      </w:r>
      <w:r w:rsidR="00E21D1B">
        <w:rPr>
          <w:sz w:val="21"/>
        </w:rPr>
        <w:t>,</w:t>
      </w:r>
      <w:r>
        <w:rPr>
          <w:sz w:val="21"/>
        </w:rPr>
        <w:t xml:space="preserve"> and the value of the work to be performed by each partner in the group,</w:t>
      </w:r>
    </w:p>
    <w:p w14:paraId="44A8F11E" w14:textId="77777777" w:rsidR="002D25E8" w:rsidRPr="002D25E8" w:rsidRDefault="002D25E8" w:rsidP="0037166F">
      <w:pPr>
        <w:pStyle w:val="Odstavekseznama"/>
        <w:numPr>
          <w:ilvl w:val="0"/>
          <w:numId w:val="13"/>
        </w:numPr>
        <w:ind w:left="426"/>
        <w:rPr>
          <w:rFonts w:eastAsia="Calibri" w:cs="Arial"/>
          <w:iCs/>
          <w:sz w:val="21"/>
          <w:szCs w:val="21"/>
        </w:rPr>
      </w:pPr>
      <w:r>
        <w:rPr>
          <w:sz w:val="21"/>
        </w:rPr>
        <w:t>the method of payment, either through the lead partner in the group or to each of the partners in the group,</w:t>
      </w:r>
    </w:p>
    <w:p w14:paraId="2036EE48" w14:textId="77777777" w:rsidR="002D25E8" w:rsidRPr="002D25E8" w:rsidRDefault="002D25E8" w:rsidP="0037166F">
      <w:pPr>
        <w:pStyle w:val="Odstavekseznama"/>
        <w:numPr>
          <w:ilvl w:val="0"/>
          <w:numId w:val="13"/>
        </w:numPr>
        <w:ind w:left="426"/>
        <w:rPr>
          <w:rFonts w:eastAsia="Calibri" w:cs="Arial"/>
          <w:iCs/>
          <w:sz w:val="21"/>
          <w:szCs w:val="21"/>
        </w:rPr>
      </w:pPr>
      <w:r>
        <w:rPr>
          <w:sz w:val="21"/>
        </w:rPr>
        <w:t>dispute resolution between the partners in the group,</w:t>
      </w:r>
    </w:p>
    <w:p w14:paraId="76600696" w14:textId="77777777" w:rsidR="002D25E8" w:rsidRPr="002D25E8" w:rsidRDefault="002D25E8" w:rsidP="0037166F">
      <w:pPr>
        <w:pStyle w:val="Odstavekseznama"/>
        <w:numPr>
          <w:ilvl w:val="0"/>
          <w:numId w:val="13"/>
        </w:numPr>
        <w:ind w:left="426"/>
        <w:rPr>
          <w:rFonts w:eastAsia="Calibri" w:cs="Arial"/>
          <w:iCs/>
          <w:sz w:val="21"/>
          <w:szCs w:val="21"/>
        </w:rPr>
      </w:pPr>
      <w:r>
        <w:rPr>
          <w:sz w:val="21"/>
        </w:rPr>
        <w:t>any other rights and obligations between the partners in the group, by agreement on the decision-making procedures of the consortium partners,</w:t>
      </w:r>
    </w:p>
    <w:p w14:paraId="5CE99ECD" w14:textId="77777777" w:rsidR="002D25E8" w:rsidRPr="002D25E8" w:rsidRDefault="002D25E8" w:rsidP="0037166F">
      <w:pPr>
        <w:pStyle w:val="Odstavekseznama"/>
        <w:numPr>
          <w:ilvl w:val="0"/>
          <w:numId w:val="13"/>
        </w:numPr>
        <w:ind w:left="426"/>
        <w:rPr>
          <w:rFonts w:eastAsia="Calibri" w:cs="Arial"/>
          <w:iCs/>
          <w:sz w:val="21"/>
          <w:szCs w:val="21"/>
        </w:rPr>
      </w:pPr>
      <w:r>
        <w:rPr>
          <w:sz w:val="21"/>
        </w:rPr>
        <w:t>the period of validity of the legal act.</w:t>
      </w:r>
    </w:p>
    <w:p w14:paraId="097E177C" w14:textId="77777777" w:rsidR="002D25E8" w:rsidRPr="002D25E8" w:rsidRDefault="002D25E8" w:rsidP="002D25E8">
      <w:pPr>
        <w:rPr>
          <w:rFonts w:ascii="Arial" w:eastAsia="Calibri" w:hAnsi="Arial" w:cs="Arial"/>
          <w:iCs/>
          <w:sz w:val="21"/>
          <w:szCs w:val="21"/>
        </w:rPr>
      </w:pPr>
    </w:p>
    <w:p w14:paraId="4557B0EF" w14:textId="77777777" w:rsidR="002D25E8" w:rsidRPr="002D25E8" w:rsidRDefault="002D25E8" w:rsidP="002D25E8">
      <w:pPr>
        <w:rPr>
          <w:rFonts w:ascii="Arial" w:eastAsia="Calibri" w:hAnsi="Arial" w:cs="Arial"/>
          <w:iCs/>
          <w:sz w:val="21"/>
          <w:szCs w:val="21"/>
        </w:rPr>
      </w:pPr>
      <w:r>
        <w:rPr>
          <w:rFonts w:ascii="Arial" w:hAnsi="Arial"/>
          <w:sz w:val="21"/>
        </w:rPr>
        <w:lastRenderedPageBreak/>
        <w:t>Where a group of tenderers submits a joint application/tender, the tenderer must indicate in Forms 2 and 2.1 all subjects who will participate in this joint tender. Each tenderer in the group of tenderers must meet the conditions set out in section 5 of this documentation.</w:t>
      </w:r>
    </w:p>
    <w:p w14:paraId="502BA634" w14:textId="77777777" w:rsidR="002D25E8" w:rsidRPr="002D25E8" w:rsidRDefault="002D25E8" w:rsidP="002D25E8">
      <w:pPr>
        <w:rPr>
          <w:rFonts w:ascii="Arial" w:eastAsia="Calibri" w:hAnsi="Arial" w:cs="Arial"/>
          <w:iCs/>
          <w:sz w:val="21"/>
          <w:szCs w:val="21"/>
        </w:rPr>
      </w:pPr>
    </w:p>
    <w:p w14:paraId="3593E984" w14:textId="77777777" w:rsidR="002D25E8" w:rsidRDefault="002D25E8" w:rsidP="002D25E8">
      <w:pPr>
        <w:rPr>
          <w:rFonts w:ascii="Arial" w:eastAsia="Calibri" w:hAnsi="Arial" w:cs="Arial"/>
          <w:iCs/>
          <w:sz w:val="21"/>
          <w:szCs w:val="21"/>
        </w:rPr>
      </w:pPr>
      <w:r>
        <w:rPr>
          <w:rFonts w:ascii="Arial" w:hAnsi="Arial"/>
          <w:sz w:val="21"/>
        </w:rPr>
        <w:t xml:space="preserve">If the public contract is awarded to tenderers who have submitted a joint application, it is not possible to change the members of the group during the performance of the contract.  In the event of a joint tender, the Contracting Authority reserves the right to replace the contractor/co-contractor to whom the Contracting Authority initially awarded the contract by a new contractor/co-contractor during the performance of the contract, if one of the conditions set out in point 4 of paragraph one of Article 95 of the ZJN-3 is fulfilled. </w:t>
      </w:r>
    </w:p>
    <w:p w14:paraId="00D7D9FB" w14:textId="77777777" w:rsidR="002D25E8" w:rsidRPr="002D25E8" w:rsidRDefault="002D25E8" w:rsidP="002D25E8">
      <w:pPr>
        <w:rPr>
          <w:rFonts w:ascii="Arial" w:eastAsia="Calibri" w:hAnsi="Arial" w:cs="Arial"/>
          <w:iCs/>
          <w:sz w:val="21"/>
          <w:szCs w:val="21"/>
        </w:rPr>
      </w:pPr>
    </w:p>
    <w:p w14:paraId="55D3BA52" w14:textId="77777777" w:rsidR="00C52D7F" w:rsidRPr="004E4C4F" w:rsidRDefault="00C52D7F" w:rsidP="004E4C4F">
      <w:pPr>
        <w:pStyle w:val="Naslov2"/>
      </w:pPr>
      <w:r>
        <w:t xml:space="preserve">Use of the capacities of other entities  </w:t>
      </w:r>
    </w:p>
    <w:p w14:paraId="369FB1F5" w14:textId="380AE231" w:rsidR="00211F43" w:rsidRDefault="00211F43" w:rsidP="002D25E8">
      <w:pPr>
        <w:rPr>
          <w:rFonts w:ascii="Arial" w:eastAsia="Calibri" w:hAnsi="Arial" w:cs="Arial"/>
          <w:iCs/>
          <w:sz w:val="21"/>
          <w:szCs w:val="21"/>
        </w:rPr>
      </w:pPr>
      <w:r>
        <w:rPr>
          <w:rFonts w:ascii="Arial" w:hAnsi="Arial"/>
          <w:sz w:val="21"/>
        </w:rPr>
        <w:t>The provisions of Article 81 of ZJN-3 shall apply to the use of the capacities of other entities.</w:t>
      </w:r>
    </w:p>
    <w:p w14:paraId="5F413477" w14:textId="77777777" w:rsidR="002D25E8" w:rsidRPr="00503AA8" w:rsidRDefault="002D25E8" w:rsidP="00211F43">
      <w:pPr>
        <w:spacing w:after="119" w:line="288" w:lineRule="atLeast"/>
        <w:rPr>
          <w:rFonts w:ascii="Arial" w:eastAsia="Calibri" w:hAnsi="Arial" w:cs="Arial"/>
          <w:iCs/>
          <w:sz w:val="21"/>
          <w:szCs w:val="21"/>
        </w:rPr>
      </w:pPr>
    </w:p>
    <w:p w14:paraId="277AD980" w14:textId="77777777" w:rsidR="002429B6" w:rsidRPr="004E4C4F" w:rsidRDefault="00C52D7F" w:rsidP="004E4C4F">
      <w:pPr>
        <w:pStyle w:val="Naslov2"/>
      </w:pPr>
      <w:r>
        <w:t>Clarifications of the documentation relating to the award of the public contract</w:t>
      </w:r>
    </w:p>
    <w:p w14:paraId="5EBE6515" w14:textId="77777777" w:rsidR="002D25E8" w:rsidRDefault="002D25E8" w:rsidP="002D25E8">
      <w:pPr>
        <w:rPr>
          <w:rFonts w:ascii="Arial" w:eastAsia="Calibri" w:hAnsi="Arial" w:cs="Arial"/>
          <w:iCs/>
          <w:sz w:val="21"/>
          <w:szCs w:val="21"/>
        </w:rPr>
      </w:pPr>
      <w:r>
        <w:rPr>
          <w:rFonts w:ascii="Arial" w:hAnsi="Arial"/>
          <w:sz w:val="21"/>
        </w:rPr>
        <w:t>The tenderer may request further clarifications of the documents only in writing via the procurement portal. The Contracting Authority will only provide written explanations, which will be published on the procurement portal.</w:t>
      </w:r>
    </w:p>
    <w:p w14:paraId="07718E1A" w14:textId="77777777" w:rsidR="002D25E8" w:rsidRPr="002D25E8" w:rsidRDefault="002D25E8" w:rsidP="002D25E8">
      <w:pPr>
        <w:rPr>
          <w:rFonts w:ascii="Arial" w:eastAsia="Calibri" w:hAnsi="Arial" w:cs="Arial"/>
          <w:iCs/>
          <w:sz w:val="21"/>
          <w:szCs w:val="21"/>
        </w:rPr>
      </w:pPr>
    </w:p>
    <w:p w14:paraId="2199DD74" w14:textId="77777777" w:rsidR="002D25E8" w:rsidRDefault="002D25E8" w:rsidP="002D25E8">
      <w:pPr>
        <w:rPr>
          <w:rFonts w:ascii="Arial" w:eastAsia="Calibri" w:hAnsi="Arial" w:cs="Arial"/>
          <w:iCs/>
          <w:sz w:val="21"/>
          <w:szCs w:val="21"/>
        </w:rPr>
      </w:pPr>
      <w:r>
        <w:rPr>
          <w:rFonts w:ascii="Arial" w:hAnsi="Arial"/>
          <w:sz w:val="21"/>
        </w:rPr>
        <w:t>The answers to the questions raised shall form an integral part of the procurement documents and shall be binding on the tenderers.</w:t>
      </w:r>
    </w:p>
    <w:p w14:paraId="0419C431" w14:textId="77777777" w:rsidR="002D25E8" w:rsidRPr="002D25E8" w:rsidRDefault="002D25E8" w:rsidP="002D25E8">
      <w:pPr>
        <w:rPr>
          <w:rFonts w:ascii="Arial" w:eastAsia="Calibri" w:hAnsi="Arial" w:cs="Arial"/>
          <w:iCs/>
          <w:sz w:val="21"/>
          <w:szCs w:val="21"/>
        </w:rPr>
      </w:pPr>
    </w:p>
    <w:p w14:paraId="4C637FD3" w14:textId="775FE24F" w:rsidR="002D25E8" w:rsidRDefault="002D25E8" w:rsidP="002D25E8">
      <w:pPr>
        <w:rPr>
          <w:rFonts w:ascii="Arial" w:eastAsia="Calibri" w:hAnsi="Arial" w:cs="Arial"/>
          <w:iCs/>
          <w:sz w:val="21"/>
          <w:szCs w:val="21"/>
        </w:rPr>
      </w:pPr>
      <w:r>
        <w:rPr>
          <w:rFonts w:ascii="Arial" w:hAnsi="Arial"/>
          <w:sz w:val="21"/>
        </w:rPr>
        <w:t>The Contracting Authority will reply to questions received at least six (6) days before the deadline for the submission of tenders, provided that they are received in time.</w:t>
      </w:r>
    </w:p>
    <w:p w14:paraId="6260F5F3" w14:textId="77777777" w:rsidR="002D25E8" w:rsidRPr="002D25E8" w:rsidRDefault="002D25E8" w:rsidP="002D25E8">
      <w:pPr>
        <w:rPr>
          <w:rFonts w:ascii="Arial" w:eastAsia="Calibri" w:hAnsi="Arial" w:cs="Arial"/>
          <w:iCs/>
          <w:sz w:val="21"/>
          <w:szCs w:val="21"/>
        </w:rPr>
      </w:pPr>
    </w:p>
    <w:p w14:paraId="4443BF15" w14:textId="53798653" w:rsidR="002D25E8" w:rsidRDefault="002D25E8" w:rsidP="002D25E8">
      <w:pPr>
        <w:rPr>
          <w:rFonts w:ascii="Arial" w:eastAsia="Calibri" w:hAnsi="Arial" w:cs="Arial"/>
          <w:iCs/>
          <w:sz w:val="21"/>
          <w:szCs w:val="21"/>
        </w:rPr>
      </w:pPr>
      <w:r>
        <w:rPr>
          <w:rFonts w:ascii="Arial" w:hAnsi="Arial"/>
          <w:sz w:val="21"/>
        </w:rPr>
        <w:t xml:space="preserve">A question shall be considered to have been submitted in time if it is received by the Contracting Authority no later than by </w:t>
      </w:r>
      <w:r w:rsidR="00D704AC" w:rsidRPr="00D704AC">
        <w:rPr>
          <w:rFonts w:ascii="Arial" w:hAnsi="Arial"/>
          <w:b/>
          <w:bCs/>
          <w:sz w:val="21"/>
        </w:rPr>
        <w:t>26.2</w:t>
      </w:r>
      <w:r w:rsidRPr="00D704AC">
        <w:rPr>
          <w:rFonts w:ascii="Arial" w:hAnsi="Arial"/>
          <w:b/>
          <w:bCs/>
          <w:sz w:val="21"/>
        </w:rPr>
        <w:t>.2026 by 10:00</w:t>
      </w:r>
      <w:r w:rsidRPr="00D704AC">
        <w:rPr>
          <w:rFonts w:ascii="Arial" w:hAnsi="Arial"/>
          <w:sz w:val="21"/>
        </w:rPr>
        <w:t>.</w:t>
      </w:r>
    </w:p>
    <w:p w14:paraId="6CD9417F" w14:textId="77777777" w:rsidR="002D25E8" w:rsidRPr="002D25E8" w:rsidRDefault="002D25E8" w:rsidP="002D25E8">
      <w:pPr>
        <w:rPr>
          <w:rFonts w:ascii="Arial" w:eastAsia="Calibri" w:hAnsi="Arial" w:cs="Arial"/>
          <w:iCs/>
          <w:sz w:val="21"/>
          <w:szCs w:val="21"/>
        </w:rPr>
      </w:pPr>
    </w:p>
    <w:p w14:paraId="5EAACD66" w14:textId="6F1BDA55" w:rsidR="00F40F8F" w:rsidRDefault="002D25E8" w:rsidP="002D25E8">
      <w:pPr>
        <w:rPr>
          <w:rFonts w:ascii="Arial" w:eastAsia="Calibri" w:hAnsi="Arial" w:cs="Arial"/>
          <w:iCs/>
          <w:sz w:val="21"/>
          <w:szCs w:val="21"/>
        </w:rPr>
      </w:pPr>
      <w:r>
        <w:rPr>
          <w:rFonts w:ascii="Arial" w:hAnsi="Arial"/>
          <w:sz w:val="21"/>
        </w:rPr>
        <w:t>Requests for clarification or other questions concerning the contract submitted after this deadline will not be answered by the Contracting Authority.</w:t>
      </w:r>
    </w:p>
    <w:p w14:paraId="0DBDB78D" w14:textId="77777777" w:rsidR="002D25E8" w:rsidRPr="00503AA8" w:rsidRDefault="002D25E8" w:rsidP="002D25E8">
      <w:pPr>
        <w:rPr>
          <w:rFonts w:ascii="Arial" w:eastAsia="Calibri" w:hAnsi="Arial" w:cs="Arial"/>
          <w:iCs/>
          <w:sz w:val="21"/>
          <w:szCs w:val="21"/>
        </w:rPr>
      </w:pPr>
    </w:p>
    <w:p w14:paraId="5996A961" w14:textId="77777777" w:rsidR="00C52D7F" w:rsidRPr="004E4C4F" w:rsidRDefault="00C52D7F" w:rsidP="004E4C4F">
      <w:pPr>
        <w:pStyle w:val="Naslov2"/>
      </w:pPr>
      <w:r>
        <w:t>Amendment and supplementation of the procurement documents</w:t>
      </w:r>
    </w:p>
    <w:p w14:paraId="6A2A5AA9" w14:textId="77777777" w:rsidR="00D16493" w:rsidRPr="008D593E" w:rsidRDefault="00D16493" w:rsidP="00D16493">
      <w:pPr>
        <w:rPr>
          <w:rFonts w:ascii="Arial" w:eastAsia="Calibri" w:hAnsi="Arial" w:cs="Arial"/>
          <w:iCs/>
          <w:sz w:val="21"/>
          <w:szCs w:val="21"/>
        </w:rPr>
      </w:pPr>
      <w:r>
        <w:rPr>
          <w:rFonts w:ascii="Arial" w:hAnsi="Arial"/>
          <w:sz w:val="21"/>
        </w:rPr>
        <w:t>The Contracting Authority may, in accordance with Article 67 of the ZJN-3, amend or supplement the documentation relating to the public procurement procedure. If the Contracting Authority amends or supplements the documentation within the time limit for the submission of tenders, it will publish this on the public procurement portal.</w:t>
      </w:r>
    </w:p>
    <w:p w14:paraId="75E505BE" w14:textId="77777777" w:rsidR="00D16493" w:rsidRPr="008D593E" w:rsidRDefault="00D16493" w:rsidP="00D16493">
      <w:pPr>
        <w:rPr>
          <w:rFonts w:ascii="Arial" w:eastAsia="Calibri" w:hAnsi="Arial" w:cs="Arial"/>
          <w:iCs/>
          <w:sz w:val="21"/>
          <w:szCs w:val="21"/>
        </w:rPr>
      </w:pPr>
    </w:p>
    <w:p w14:paraId="6E1A4FFE" w14:textId="77777777" w:rsidR="00D16493" w:rsidRDefault="00D16493" w:rsidP="00D16493">
      <w:pPr>
        <w:tabs>
          <w:tab w:val="left" w:pos="851"/>
          <w:tab w:val="left" w:pos="1701"/>
        </w:tabs>
        <w:rPr>
          <w:rFonts w:ascii="Arial" w:hAnsi="Arial" w:cs="Arial"/>
          <w:sz w:val="21"/>
          <w:szCs w:val="21"/>
        </w:rPr>
      </w:pPr>
      <w:r>
        <w:rPr>
          <w:rFonts w:ascii="Arial" w:hAnsi="Arial"/>
          <w:sz w:val="21"/>
        </w:rPr>
        <w:t xml:space="preserve">Any amendments and supplements to the procurement documents will be made by the Contracting Authority no later than six (6) days before the closing date for the submission of tenders. </w:t>
      </w:r>
    </w:p>
    <w:p w14:paraId="027BBACA" w14:textId="77777777" w:rsidR="00D16493" w:rsidRDefault="00D16493" w:rsidP="00D16493">
      <w:pPr>
        <w:tabs>
          <w:tab w:val="left" w:pos="851"/>
          <w:tab w:val="left" w:pos="1701"/>
        </w:tabs>
        <w:rPr>
          <w:rFonts w:ascii="Arial" w:hAnsi="Arial" w:cs="Arial"/>
          <w:sz w:val="21"/>
          <w:szCs w:val="21"/>
        </w:rPr>
      </w:pPr>
    </w:p>
    <w:p w14:paraId="5FB98011" w14:textId="77777777" w:rsidR="00D16493" w:rsidRPr="008D593E" w:rsidRDefault="00D16493" w:rsidP="00D16493">
      <w:pPr>
        <w:tabs>
          <w:tab w:val="left" w:pos="851"/>
          <w:tab w:val="left" w:pos="1701"/>
        </w:tabs>
        <w:rPr>
          <w:rFonts w:ascii="Arial" w:hAnsi="Arial" w:cs="Arial"/>
          <w:sz w:val="21"/>
          <w:szCs w:val="21"/>
        </w:rPr>
      </w:pPr>
      <w:r>
        <w:rPr>
          <w:rFonts w:ascii="Arial" w:hAnsi="Arial"/>
          <w:sz w:val="21"/>
        </w:rPr>
        <w:t>Any such amendment and supplement shall become an integral part of the procurement documents. The questions and answers published on the public procurement portal shall also constitute an integral part of the procurement documents.</w:t>
      </w:r>
    </w:p>
    <w:p w14:paraId="6A72FE37" w14:textId="77777777" w:rsidR="00D16493" w:rsidRPr="008D593E" w:rsidRDefault="00D16493" w:rsidP="00D16493">
      <w:pPr>
        <w:rPr>
          <w:rFonts w:ascii="Arial" w:hAnsi="Arial" w:cs="Arial"/>
          <w:sz w:val="21"/>
          <w:szCs w:val="21"/>
        </w:rPr>
      </w:pPr>
    </w:p>
    <w:p w14:paraId="588F865B" w14:textId="77777777" w:rsidR="00D16493" w:rsidRDefault="00D16493" w:rsidP="009361D8">
      <w:pPr>
        <w:rPr>
          <w:rFonts w:ascii="Arial" w:hAnsi="Arial" w:cs="Arial"/>
          <w:sz w:val="21"/>
          <w:szCs w:val="21"/>
        </w:rPr>
      </w:pPr>
      <w:r>
        <w:rPr>
          <w:rFonts w:ascii="Arial" w:hAnsi="Arial"/>
          <w:sz w:val="21"/>
        </w:rPr>
        <w:t>The Contracting Authority will, if necessary, extend the deadline for the submission of tenders to allow tenderers to take the amendments into account. By postponing the deadline for the submission of tenders, the rights and obligations of the Contracting Authority and of the tenderers shall be bound by the new deadlines resulting from the extended deadline for the submission of tenders, unless otherwise instructed by the Contracting Authority.</w:t>
      </w:r>
    </w:p>
    <w:p w14:paraId="7A3CB5BB" w14:textId="77777777" w:rsidR="009361D8" w:rsidRDefault="009361D8" w:rsidP="009361D8">
      <w:pPr>
        <w:rPr>
          <w:rFonts w:ascii="Arial" w:hAnsi="Arial" w:cs="Arial"/>
          <w:sz w:val="21"/>
          <w:szCs w:val="21"/>
        </w:rPr>
      </w:pPr>
    </w:p>
    <w:p w14:paraId="75042ECE" w14:textId="77777777" w:rsidR="00C52D7F" w:rsidRPr="004E4C4F" w:rsidRDefault="00C52D7F" w:rsidP="004E4C4F">
      <w:pPr>
        <w:pStyle w:val="Naslov2"/>
      </w:pPr>
      <w:r>
        <w:t xml:space="preserve">Confidentiality of data  </w:t>
      </w:r>
    </w:p>
    <w:p w14:paraId="3C8494BD" w14:textId="4824B160" w:rsidR="002429B6" w:rsidRDefault="00C52D7F" w:rsidP="00A648B3">
      <w:pPr>
        <w:rPr>
          <w:rFonts w:ascii="Arial" w:hAnsi="Arial" w:cs="Arial"/>
          <w:sz w:val="21"/>
          <w:szCs w:val="21"/>
        </w:rPr>
      </w:pPr>
      <w:r>
        <w:rPr>
          <w:rFonts w:ascii="Arial" w:hAnsi="Arial"/>
          <w:sz w:val="21"/>
        </w:rPr>
        <w:t xml:space="preserve">The Contracting Authority will protect all data in accordance with the provisions of ZJN-3. The Contracting Authority shall ensure that any information which the tenderer designates as confidential in accordance with the Act governing companies shall be treated as a professional secrecy. </w:t>
      </w:r>
    </w:p>
    <w:p w14:paraId="1FE6C99F" w14:textId="77777777" w:rsidR="009361D8" w:rsidRPr="00503AA8" w:rsidRDefault="009361D8" w:rsidP="00A648B3">
      <w:pPr>
        <w:rPr>
          <w:rFonts w:ascii="Arial" w:hAnsi="Arial" w:cs="Arial"/>
          <w:sz w:val="21"/>
          <w:szCs w:val="21"/>
        </w:rPr>
      </w:pPr>
    </w:p>
    <w:p w14:paraId="454AF2E6" w14:textId="17C9EA5A" w:rsidR="00C52D7F" w:rsidRPr="004E4C4F" w:rsidRDefault="00C52D7F" w:rsidP="004E4C4F">
      <w:pPr>
        <w:pStyle w:val="Naslov2"/>
      </w:pPr>
      <w:r>
        <w:t>Costs of preparation of the application/tender</w:t>
      </w:r>
    </w:p>
    <w:p w14:paraId="19F856A5" w14:textId="41FC8F28" w:rsidR="00D16493" w:rsidRDefault="00D16493" w:rsidP="00D16493">
      <w:pPr>
        <w:rPr>
          <w:rFonts w:ascii="Arial" w:eastAsia="Calibri" w:hAnsi="Arial" w:cs="Arial"/>
          <w:iCs/>
          <w:sz w:val="21"/>
          <w:szCs w:val="21"/>
        </w:rPr>
      </w:pPr>
      <w:r>
        <w:rPr>
          <w:rFonts w:ascii="Arial" w:hAnsi="Arial"/>
          <w:sz w:val="21"/>
        </w:rPr>
        <w:t>Tenderers shall bear all costs related to the preparation and submission of the tender, including the cost of brochures and catalogs, if requested by the Contracting Authority. In any event, the Contracting Authority cannot be held liable for any damages resulting from these costs, irrespective of the course of the procurement procedure and the final selection of the tenderer.</w:t>
      </w:r>
    </w:p>
    <w:p w14:paraId="1CB30E62" w14:textId="77777777" w:rsidR="009361D8" w:rsidRDefault="009361D8" w:rsidP="00D16493">
      <w:pPr>
        <w:rPr>
          <w:rFonts w:ascii="Arial" w:eastAsia="Calibri" w:hAnsi="Arial" w:cs="Arial"/>
          <w:iCs/>
          <w:sz w:val="21"/>
          <w:szCs w:val="21"/>
        </w:rPr>
      </w:pPr>
    </w:p>
    <w:p w14:paraId="49871DE0" w14:textId="1B8ADA92" w:rsidR="00C52D7F" w:rsidRPr="004E4C4F" w:rsidRDefault="00F07C1A" w:rsidP="004E4C4F">
      <w:pPr>
        <w:pStyle w:val="Naslov2"/>
      </w:pPr>
      <w:r>
        <w:t>Criteria for selecting the most advantageous tenderer</w:t>
      </w:r>
    </w:p>
    <w:p w14:paraId="4B86B7B4" w14:textId="77777777" w:rsidR="00D16493" w:rsidRDefault="00D16493" w:rsidP="00D16493">
      <w:pPr>
        <w:rPr>
          <w:rFonts w:ascii="Arial" w:hAnsi="Arial" w:cs="Arial"/>
          <w:sz w:val="21"/>
          <w:szCs w:val="21"/>
        </w:rPr>
      </w:pPr>
      <w:r>
        <w:rPr>
          <w:rFonts w:ascii="Arial" w:hAnsi="Arial"/>
          <w:sz w:val="21"/>
        </w:rPr>
        <w:t>The criteria for recognizing the suitability of a tenderer in Stage 1 of the public tender are the absence of grounds for exclusion, fulfillment of all eligibility requirements, and fulfillment of all technical requirements of the Contracting Authority, so that the tender meets all the needs and requirements of the Contracting Authority as specified in the technical specifications.</w:t>
      </w:r>
    </w:p>
    <w:p w14:paraId="62471761" w14:textId="77777777" w:rsidR="00B84024" w:rsidRDefault="00B84024" w:rsidP="00D16493">
      <w:pPr>
        <w:rPr>
          <w:rFonts w:ascii="Arial" w:hAnsi="Arial" w:cs="Arial"/>
          <w:sz w:val="21"/>
          <w:szCs w:val="21"/>
        </w:rPr>
      </w:pPr>
    </w:p>
    <w:p w14:paraId="048D61BF" w14:textId="6C45ED47" w:rsidR="00044EDF" w:rsidRPr="00503AA8" w:rsidRDefault="00D16493" w:rsidP="00D16493">
      <w:pPr>
        <w:rPr>
          <w:rFonts w:ascii="Arial" w:eastAsia="Calibri" w:hAnsi="Arial" w:cs="Arial"/>
          <w:iCs/>
          <w:sz w:val="21"/>
          <w:szCs w:val="21"/>
        </w:rPr>
      </w:pPr>
      <w:r>
        <w:rPr>
          <w:rFonts w:ascii="Arial" w:hAnsi="Arial"/>
          <w:sz w:val="21"/>
        </w:rPr>
        <w:t>The criteria for selecting the most advantageous tenderer in each individual lot in Stage 2 of the public tender is the most economically advantageous tender in the final tender (after negotiations) for each individual lot. The criteria for determining the most economically advantageous tender for each individual lot are:</w:t>
      </w:r>
    </w:p>
    <w:p w14:paraId="656A4F03" w14:textId="77777777" w:rsidR="00CB7105" w:rsidRDefault="00CB7105" w:rsidP="00CB7105">
      <w:pPr>
        <w:keepNext/>
        <w:keepLines/>
        <w:rPr>
          <w:rFonts w:ascii="Arial" w:hAnsi="Arial" w:cs="Arial"/>
          <w:iCs/>
          <w:color w:val="000000" w:themeColor="text1"/>
          <w:sz w:val="21"/>
          <w:szCs w:val="21"/>
        </w:rPr>
      </w:pPr>
    </w:p>
    <w:p w14:paraId="38D3F150" w14:textId="37A9CFBC" w:rsidR="00997199" w:rsidRPr="00997199" w:rsidRDefault="00997199" w:rsidP="00CB7105">
      <w:pPr>
        <w:keepNext/>
        <w:keepLines/>
        <w:rPr>
          <w:rFonts w:ascii="Arial" w:hAnsi="Arial" w:cs="Arial"/>
          <w:b/>
          <w:bCs/>
          <w:iCs/>
          <w:color w:val="000000" w:themeColor="text1"/>
          <w:sz w:val="21"/>
          <w:szCs w:val="21"/>
        </w:rPr>
      </w:pPr>
      <w:bookmarkStart w:id="1" w:name="_Hlk219805505"/>
      <w:r>
        <w:rPr>
          <w:rFonts w:ascii="Arial" w:hAnsi="Arial"/>
          <w:b/>
          <w:color w:val="000000" w:themeColor="text1"/>
          <w:sz w:val="21"/>
        </w:rPr>
        <w:t>FOR LOT 1</w:t>
      </w:r>
    </w:p>
    <w:bookmarkEnd w:id="1"/>
    <w:p w14:paraId="11B0ABA7" w14:textId="783FC103" w:rsidR="00997199" w:rsidRDefault="00997199" w:rsidP="6E51721B">
      <w:pPr>
        <w:keepNext/>
        <w:keepLines/>
        <w:rPr>
          <w:rFonts w:ascii="Arial" w:hAnsi="Arial" w:cs="Arial"/>
          <w:color w:val="000000" w:themeColor="text1"/>
          <w:sz w:val="21"/>
          <w:szCs w:val="21"/>
        </w:rPr>
      </w:pPr>
      <w:r>
        <w:rPr>
          <w:rFonts w:ascii="Arial" w:hAnsi="Arial"/>
          <w:color w:val="000000" w:themeColor="text1"/>
          <w:sz w:val="21"/>
        </w:rPr>
        <w:t>The criterion for selecting the most advantageous tender is the most economically advantageous tender, taking into account the following criteria for Lot 1:</w:t>
      </w:r>
    </w:p>
    <w:p w14:paraId="1D9F0F61" w14:textId="77777777" w:rsidR="00997199" w:rsidRPr="00500439" w:rsidRDefault="00997199" w:rsidP="00CB7105">
      <w:pPr>
        <w:keepNext/>
        <w:keepLines/>
        <w:rPr>
          <w:rFonts w:ascii="Arial" w:hAnsi="Arial" w:cs="Arial"/>
          <w:iCs/>
          <w:color w:val="000000" w:themeColor="text1"/>
          <w:sz w:val="21"/>
          <w:szCs w:val="21"/>
        </w:rPr>
      </w:pPr>
    </w:p>
    <w:p w14:paraId="162620A1" w14:textId="77777777"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Tender value (MV – value measure) up to 88 points</w:t>
      </w:r>
    </w:p>
    <w:p w14:paraId="4FBE729E" w14:textId="52D55F3C"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Additional staff (MK – additional staff measure) up to 12 points</w:t>
      </w:r>
    </w:p>
    <w:p w14:paraId="583FF5BB" w14:textId="77777777" w:rsidR="00997199" w:rsidRPr="00997199" w:rsidRDefault="00997199" w:rsidP="00997199">
      <w:pPr>
        <w:rPr>
          <w:rFonts w:ascii="Arial" w:hAnsi="Arial" w:cs="Arial"/>
          <w:iCs/>
          <w:color w:val="000000" w:themeColor="text1"/>
          <w:sz w:val="21"/>
          <w:szCs w:val="21"/>
        </w:rPr>
      </w:pPr>
    </w:p>
    <w:p w14:paraId="28C2FB13" w14:textId="77777777"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The most advantageous tender is the one with the highest number of points. The number of points for determining the most economically advantageous tender (ME) is calculated using the formula:</w:t>
      </w:r>
    </w:p>
    <w:p w14:paraId="5B26D035" w14:textId="77777777" w:rsidR="00997199" w:rsidRPr="00997199" w:rsidRDefault="00997199" w:rsidP="00997199">
      <w:pPr>
        <w:rPr>
          <w:rFonts w:ascii="Arial" w:hAnsi="Arial" w:cs="Arial"/>
          <w:iCs/>
          <w:color w:val="000000" w:themeColor="text1"/>
          <w:sz w:val="21"/>
          <w:szCs w:val="21"/>
        </w:rPr>
      </w:pPr>
    </w:p>
    <w:p w14:paraId="7B0E65F4" w14:textId="77777777" w:rsidR="00997199" w:rsidRPr="00997199" w:rsidRDefault="00997199" w:rsidP="00997199">
      <w:pPr>
        <w:rPr>
          <w:rFonts w:ascii="Arial" w:hAnsi="Arial" w:cs="Arial"/>
          <w:b/>
          <w:iCs/>
          <w:color w:val="000000" w:themeColor="text1"/>
          <w:sz w:val="21"/>
          <w:szCs w:val="21"/>
        </w:rPr>
      </w:pPr>
      <w:r>
        <w:rPr>
          <w:rFonts w:ascii="Arial" w:hAnsi="Arial"/>
          <w:b/>
          <w:color w:val="000000" w:themeColor="text1"/>
          <w:sz w:val="21"/>
        </w:rPr>
        <w:t xml:space="preserve">ME = MV + MK1 </w:t>
      </w:r>
    </w:p>
    <w:p w14:paraId="726A46A3" w14:textId="77777777" w:rsidR="00997199" w:rsidRPr="00997199" w:rsidRDefault="00997199" w:rsidP="00997199">
      <w:pPr>
        <w:rPr>
          <w:rFonts w:ascii="Arial" w:hAnsi="Arial" w:cs="Arial"/>
          <w:iCs/>
          <w:color w:val="000000" w:themeColor="text1"/>
          <w:sz w:val="21"/>
          <w:szCs w:val="21"/>
        </w:rPr>
      </w:pPr>
    </w:p>
    <w:p w14:paraId="7224C4F0" w14:textId="77777777"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 xml:space="preserve">Where individual items are evaluated as specified in Table 1: </w:t>
      </w:r>
    </w:p>
    <w:p w14:paraId="07A4106B" w14:textId="6FBA3074" w:rsidR="00997199" w:rsidRPr="00997199" w:rsidRDefault="00997199" w:rsidP="00997199">
      <w:pPr>
        <w:rPr>
          <w:rFonts w:ascii="Arial" w:hAnsi="Arial" w:cs="Arial"/>
          <w:i/>
          <w:iCs/>
          <w:color w:val="000000" w:themeColor="text1"/>
          <w:sz w:val="21"/>
          <w:szCs w:val="21"/>
        </w:rPr>
      </w:pPr>
      <w:r>
        <w:rPr>
          <w:rFonts w:ascii="Arial" w:hAnsi="Arial"/>
          <w:i/>
          <w:color w:val="000000" w:themeColor="text1"/>
          <w:sz w:val="21"/>
        </w:rPr>
        <w:lastRenderedPageBreak/>
        <w:t xml:space="preserve">Table </w:t>
      </w:r>
      <w:r w:rsidRPr="00997199">
        <w:rPr>
          <w:rFonts w:ascii="Arial" w:hAnsi="Arial" w:cs="Arial"/>
          <w:i/>
          <w:color w:val="000000" w:themeColor="text1"/>
          <w:sz w:val="21"/>
        </w:rPr>
        <w:fldChar w:fldCharType="begin"/>
      </w:r>
      <w:r w:rsidRPr="00997199">
        <w:rPr>
          <w:rFonts w:ascii="Arial" w:hAnsi="Arial" w:cs="Arial"/>
          <w:i/>
          <w:color w:val="000000" w:themeColor="text1"/>
          <w:sz w:val="21"/>
        </w:rPr>
        <w:instrText xml:space="preserve"> SEQ Tabela \* ARABIC </w:instrText>
      </w:r>
      <w:r w:rsidRPr="00997199">
        <w:rPr>
          <w:rFonts w:ascii="Arial" w:hAnsi="Arial" w:cs="Arial"/>
          <w:i/>
          <w:color w:val="000000" w:themeColor="text1"/>
          <w:sz w:val="21"/>
        </w:rPr>
        <w:fldChar w:fldCharType="separate"/>
      </w:r>
      <w:r w:rsidR="00B6785C">
        <w:rPr>
          <w:rFonts w:ascii="Arial" w:hAnsi="Arial" w:cs="Arial"/>
          <w:i/>
          <w:noProof/>
          <w:color w:val="000000" w:themeColor="text1"/>
          <w:sz w:val="21"/>
        </w:rPr>
        <w:t>1</w:t>
      </w:r>
      <w:r w:rsidRPr="00997199">
        <w:rPr>
          <w:rFonts w:ascii="Arial" w:hAnsi="Arial" w:cs="Arial"/>
          <w:color w:val="000000" w:themeColor="text1"/>
          <w:sz w:val="21"/>
        </w:rPr>
        <w:fldChar w:fldCharType="end"/>
      </w:r>
      <w:r>
        <w:rPr>
          <w:rFonts w:ascii="Arial" w:hAnsi="Arial"/>
          <w:i/>
          <w:color w:val="000000" w:themeColor="text1"/>
          <w:sz w:val="21"/>
        </w:rPr>
        <w:t>: Evaluation criteria</w:t>
      </w:r>
    </w:p>
    <w:tbl>
      <w:tblPr>
        <w:tblW w:w="5000" w:type="pct"/>
        <w:jc w:val="center"/>
        <w:tblCellMar>
          <w:left w:w="10" w:type="dxa"/>
          <w:right w:w="10" w:type="dxa"/>
        </w:tblCellMar>
        <w:tblLook w:val="04A0" w:firstRow="1" w:lastRow="0" w:firstColumn="1" w:lastColumn="0" w:noHBand="0" w:noVBand="1"/>
      </w:tblPr>
      <w:tblGrid>
        <w:gridCol w:w="501"/>
        <w:gridCol w:w="3023"/>
        <w:gridCol w:w="5539"/>
      </w:tblGrid>
      <w:tr w:rsidR="00997199" w:rsidRPr="00997199" w14:paraId="19E12377" w14:textId="77777777" w:rsidTr="001F3806">
        <w:trPr>
          <w:trHeight w:hRule="exact" w:val="2588"/>
          <w:jc w:val="center"/>
        </w:trPr>
        <w:tc>
          <w:tcPr>
            <w:tcW w:w="276" w:type="pct"/>
            <w:tcBorders>
              <w:top w:val="single" w:sz="4" w:space="0" w:color="auto"/>
              <w:left w:val="single" w:sz="4" w:space="0" w:color="auto"/>
              <w:bottom w:val="single" w:sz="4" w:space="0" w:color="auto"/>
            </w:tcBorders>
            <w:shd w:val="clear" w:color="auto" w:fill="FFFFFF" w:themeFill="background1"/>
          </w:tcPr>
          <w:p w14:paraId="3C169BA2" w14:textId="77777777" w:rsidR="00997199" w:rsidRPr="00997199" w:rsidRDefault="00997199" w:rsidP="00997199">
            <w:pPr>
              <w:rPr>
                <w:rFonts w:ascii="Arial" w:hAnsi="Arial" w:cs="Arial"/>
                <w:b/>
                <w:iCs/>
                <w:color w:val="000000" w:themeColor="text1"/>
                <w:sz w:val="21"/>
                <w:szCs w:val="21"/>
              </w:rPr>
            </w:pPr>
            <w:r>
              <w:rPr>
                <w:rFonts w:ascii="Arial" w:hAnsi="Arial"/>
                <w:b/>
                <w:color w:val="000000" w:themeColor="text1"/>
                <w:sz w:val="21"/>
              </w:rPr>
              <w:t>MV</w:t>
            </w:r>
          </w:p>
          <w:p w14:paraId="4A5D699F" w14:textId="77777777" w:rsidR="00997199" w:rsidRPr="00997199" w:rsidRDefault="00997199" w:rsidP="00997199">
            <w:pPr>
              <w:rPr>
                <w:rFonts w:ascii="Arial" w:hAnsi="Arial" w:cs="Arial"/>
                <w:b/>
                <w:iCs/>
                <w:color w:val="000000" w:themeColor="text1"/>
                <w:sz w:val="21"/>
                <w:szCs w:val="21"/>
                <w:lang w:bidi="sl-SI"/>
              </w:rPr>
            </w:pPr>
          </w:p>
        </w:tc>
        <w:tc>
          <w:tcPr>
            <w:tcW w:w="1668" w:type="pct"/>
            <w:tcBorders>
              <w:top w:val="single" w:sz="4" w:space="0" w:color="auto"/>
              <w:left w:val="single" w:sz="4" w:space="0" w:color="auto"/>
              <w:bottom w:val="single" w:sz="4" w:space="0" w:color="auto"/>
            </w:tcBorders>
            <w:shd w:val="clear" w:color="auto" w:fill="FFFFFF" w:themeFill="background1"/>
          </w:tcPr>
          <w:p w14:paraId="7CA9D572" w14:textId="77777777" w:rsidR="00997199" w:rsidRPr="00997199" w:rsidRDefault="00997199" w:rsidP="00997199">
            <w:pPr>
              <w:rPr>
                <w:rFonts w:ascii="Arial" w:hAnsi="Arial" w:cs="Arial"/>
                <w:b/>
                <w:iCs/>
                <w:color w:val="000000" w:themeColor="text1"/>
                <w:sz w:val="21"/>
                <w:szCs w:val="21"/>
              </w:rPr>
            </w:pPr>
            <w:r>
              <w:rPr>
                <w:rFonts w:ascii="Arial" w:hAnsi="Arial"/>
                <w:b/>
                <w:color w:val="000000" w:themeColor="text1"/>
                <w:sz w:val="21"/>
              </w:rPr>
              <w:t xml:space="preserve">Tender value </w:t>
            </w:r>
          </w:p>
          <w:p w14:paraId="1A6E6AB5" w14:textId="77777777"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(maximum possible number of points is 88)</w:t>
            </w:r>
          </w:p>
        </w:tc>
        <w:tc>
          <w:tcPr>
            <w:tcW w:w="3056" w:type="pct"/>
            <w:tcBorders>
              <w:top w:val="single" w:sz="4" w:space="0" w:color="auto"/>
              <w:left w:val="single" w:sz="4" w:space="0" w:color="auto"/>
              <w:bottom w:val="single" w:sz="4" w:space="0" w:color="auto"/>
              <w:right w:val="single" w:sz="4" w:space="0" w:color="auto"/>
            </w:tcBorders>
            <w:shd w:val="clear" w:color="auto" w:fill="FFFFFF" w:themeFill="background1"/>
          </w:tcPr>
          <w:p w14:paraId="190051A3" w14:textId="77777777"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The number of points for this criterion is calculated using the following formula:</w:t>
            </w:r>
          </w:p>
          <w:p w14:paraId="3C489050" w14:textId="32D60CC7" w:rsidR="00997199" w:rsidRPr="00997199" w:rsidRDefault="00997199" w:rsidP="00997199">
            <w:pPr>
              <w:rPr>
                <w:rFonts w:ascii="Arial" w:hAnsi="Arial" w:cs="Arial"/>
                <w:iCs/>
                <w:color w:val="000000" w:themeColor="text1"/>
                <w:sz w:val="21"/>
                <w:szCs w:val="21"/>
              </w:rPr>
            </w:pPr>
            <m:oMathPara>
              <m:oMath>
                <m:r>
                  <w:rPr>
                    <w:rFonts w:ascii="Cambria Math" w:hAnsi="Cambria Math" w:cs="Arial"/>
                    <w:color w:val="000000" w:themeColor="text1"/>
                    <w:sz w:val="21"/>
                    <w:szCs w:val="21"/>
                    <w:lang w:bidi="sl-SI"/>
                  </w:rPr>
                  <m:t xml:space="preserve">MV = Pmin x 88/ Px </m:t>
                </m:r>
              </m:oMath>
            </m:oMathPara>
          </w:p>
          <w:p w14:paraId="46D52C72" w14:textId="31231343" w:rsidR="00997199" w:rsidRPr="00997199" w:rsidRDefault="00997199" w:rsidP="00997199">
            <w:pPr>
              <w:rPr>
                <w:rFonts w:ascii="Arial" w:hAnsi="Arial" w:cs="Arial"/>
                <w:iCs/>
                <w:color w:val="000000" w:themeColor="text1"/>
                <w:sz w:val="21"/>
                <w:szCs w:val="21"/>
              </w:rPr>
            </w:pPr>
            <m:oMath>
              <m:r>
                <w:rPr>
                  <w:rFonts w:ascii="Cambria Math" w:hAnsi="Cambria Math" w:cs="Arial"/>
                  <w:color w:val="000000" w:themeColor="text1"/>
                  <w:sz w:val="21"/>
                  <w:szCs w:val="21"/>
                  <w:lang w:bidi="sl-SI"/>
                </w:rPr>
                <m:t>Pmin</m:t>
              </m:r>
            </m:oMath>
            <w:r>
              <w:rPr>
                <w:rFonts w:ascii="Arial" w:hAnsi="Arial"/>
                <w:color w:val="000000" w:themeColor="text1"/>
                <w:sz w:val="21"/>
              </w:rPr>
              <w:t xml:space="preserve"> = Lowest tender value for the "Tender value" criterion (among all valid tenders)</w:t>
            </w:r>
          </w:p>
          <w:p w14:paraId="7B16F404" w14:textId="7C7A7026" w:rsidR="00997199" w:rsidRPr="00997199" w:rsidRDefault="00997199" w:rsidP="00997199">
            <w:pPr>
              <w:rPr>
                <w:rFonts w:ascii="Arial" w:hAnsi="Arial" w:cs="Arial"/>
                <w:iCs/>
                <w:color w:val="000000" w:themeColor="text1"/>
                <w:sz w:val="21"/>
                <w:szCs w:val="21"/>
              </w:rPr>
            </w:pPr>
            <m:oMath>
              <m:r>
                <w:rPr>
                  <w:rFonts w:ascii="Cambria Math" w:hAnsi="Cambria Math" w:cs="Arial"/>
                  <w:color w:val="000000" w:themeColor="text1"/>
                  <w:sz w:val="21"/>
                  <w:szCs w:val="21"/>
                  <w:lang w:bidi="sl-SI"/>
                </w:rPr>
                <m:t>Px</m:t>
              </m:r>
            </m:oMath>
            <w:r>
              <w:rPr>
                <w:rFonts w:ascii="Arial" w:hAnsi="Arial"/>
                <w:color w:val="000000" w:themeColor="text1"/>
                <w:sz w:val="21"/>
              </w:rPr>
              <w:t xml:space="preserve"> = Tender value from the tender being evaluated </w:t>
            </w:r>
          </w:p>
          <w:p w14:paraId="3A9C3F28" w14:textId="77777777"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 xml:space="preserve">The resulting value is rounded to two decimal places using the Round function in Microsoft Excel. </w:t>
            </w:r>
          </w:p>
          <w:p w14:paraId="172FA532" w14:textId="77777777"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The tenderer offering the lowest price in the tender receives 88 points. The tender value from the valid tender shall be used.</w:t>
            </w:r>
          </w:p>
        </w:tc>
      </w:tr>
      <w:tr w:rsidR="00997199" w:rsidRPr="00997199" w14:paraId="180CEBF7" w14:textId="77777777" w:rsidTr="00A2100E">
        <w:trPr>
          <w:trHeight w:hRule="exact" w:val="2782"/>
          <w:jc w:val="center"/>
        </w:trPr>
        <w:tc>
          <w:tcPr>
            <w:tcW w:w="276" w:type="pct"/>
            <w:tcBorders>
              <w:top w:val="single" w:sz="4" w:space="0" w:color="auto"/>
              <w:left w:val="single" w:sz="4" w:space="0" w:color="auto"/>
              <w:bottom w:val="single" w:sz="4" w:space="0" w:color="auto"/>
            </w:tcBorders>
            <w:shd w:val="clear" w:color="auto" w:fill="FFFFFF" w:themeFill="background1"/>
          </w:tcPr>
          <w:p w14:paraId="6D1A5DD3" w14:textId="77777777" w:rsidR="00997199" w:rsidRPr="00997199" w:rsidRDefault="00997199" w:rsidP="00997199">
            <w:pPr>
              <w:rPr>
                <w:rFonts w:ascii="Arial" w:hAnsi="Arial" w:cs="Arial"/>
                <w:b/>
                <w:iCs/>
                <w:color w:val="000000" w:themeColor="text1"/>
                <w:sz w:val="21"/>
                <w:szCs w:val="21"/>
              </w:rPr>
            </w:pPr>
            <w:r>
              <w:rPr>
                <w:rFonts w:ascii="Arial" w:hAnsi="Arial"/>
                <w:b/>
                <w:color w:val="000000" w:themeColor="text1"/>
                <w:sz w:val="21"/>
              </w:rPr>
              <w:t>MK1</w:t>
            </w:r>
          </w:p>
        </w:tc>
        <w:tc>
          <w:tcPr>
            <w:tcW w:w="1668" w:type="pct"/>
            <w:tcBorders>
              <w:top w:val="single" w:sz="4" w:space="0" w:color="auto"/>
              <w:left w:val="single" w:sz="4" w:space="0" w:color="auto"/>
              <w:bottom w:val="single" w:sz="4" w:space="0" w:color="auto"/>
            </w:tcBorders>
            <w:shd w:val="clear" w:color="auto" w:fill="FFFFFF" w:themeFill="background1"/>
          </w:tcPr>
          <w:p w14:paraId="278E6070" w14:textId="77777777" w:rsidR="00997199" w:rsidRPr="00997199" w:rsidRDefault="00997199" w:rsidP="00997199">
            <w:pPr>
              <w:rPr>
                <w:rFonts w:ascii="Arial" w:hAnsi="Arial" w:cs="Arial"/>
                <w:b/>
                <w:bCs/>
                <w:iCs/>
                <w:color w:val="000000" w:themeColor="text1"/>
                <w:sz w:val="21"/>
                <w:szCs w:val="21"/>
              </w:rPr>
            </w:pPr>
            <w:r>
              <w:rPr>
                <w:rFonts w:ascii="Arial" w:hAnsi="Arial"/>
                <w:b/>
                <w:color w:val="000000" w:themeColor="text1"/>
                <w:sz w:val="21"/>
              </w:rPr>
              <w:t>Additional staff – field of preparation of technical documentation for the storage basin</w:t>
            </w:r>
          </w:p>
          <w:p w14:paraId="1C167B09" w14:textId="77777777" w:rsidR="00997199" w:rsidRPr="00997199" w:rsidRDefault="00997199" w:rsidP="00997199">
            <w:pPr>
              <w:rPr>
                <w:rFonts w:ascii="Arial" w:hAnsi="Arial" w:cs="Arial"/>
                <w:b/>
                <w:iCs/>
                <w:color w:val="000000" w:themeColor="text1"/>
                <w:sz w:val="21"/>
                <w:szCs w:val="21"/>
              </w:rPr>
            </w:pPr>
            <w:r>
              <w:rPr>
                <w:rFonts w:ascii="Arial" w:hAnsi="Arial"/>
                <w:color w:val="000000" w:themeColor="text1"/>
                <w:sz w:val="21"/>
              </w:rPr>
              <w:t>(maximum possible number of points is 12)</w:t>
            </w:r>
          </w:p>
        </w:tc>
        <w:tc>
          <w:tcPr>
            <w:tcW w:w="3056" w:type="pct"/>
            <w:tcBorders>
              <w:top w:val="single" w:sz="4" w:space="0" w:color="auto"/>
              <w:left w:val="single" w:sz="4" w:space="0" w:color="auto"/>
              <w:bottom w:val="single" w:sz="4" w:space="0" w:color="auto"/>
              <w:right w:val="single" w:sz="4" w:space="0" w:color="auto"/>
            </w:tcBorders>
            <w:shd w:val="clear" w:color="auto" w:fill="FFFFFF" w:themeFill="background1"/>
          </w:tcPr>
          <w:p w14:paraId="257AD3A6" w14:textId="1D6D3410"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If the tenderer has additional staff in addition to those required for the capacity in section 5.2, indents A, B, and C, the tenderer may receive 2 points for each additional expert who meets the capacity requirements, up to a maximum of 12 points.</w:t>
            </w:r>
          </w:p>
          <w:p w14:paraId="741656CD" w14:textId="733122B1" w:rsidR="00997199" w:rsidRPr="00997199" w:rsidRDefault="00997199" w:rsidP="00997199">
            <w:pPr>
              <w:rPr>
                <w:rFonts w:ascii="Arial" w:hAnsi="Arial" w:cs="Arial"/>
                <w:iCs/>
                <w:color w:val="000000" w:themeColor="text1"/>
                <w:sz w:val="21"/>
                <w:szCs w:val="21"/>
              </w:rPr>
            </w:pPr>
            <w:r>
              <w:rPr>
                <w:rFonts w:ascii="Arial" w:hAnsi="Arial"/>
                <w:color w:val="000000" w:themeColor="text1"/>
                <w:sz w:val="21"/>
              </w:rPr>
              <w:t>The tenderer may receive additional points for a maximum of two experts for the design manager (indent A)</w:t>
            </w:r>
            <w:r w:rsidR="001E34AF">
              <w:rPr>
                <w:rFonts w:ascii="Arial" w:hAnsi="Arial"/>
                <w:color w:val="000000" w:themeColor="text1"/>
                <w:sz w:val="21"/>
              </w:rPr>
              <w:t>, two experts (indent B),</w:t>
            </w:r>
            <w:r>
              <w:rPr>
                <w:rFonts w:ascii="Arial" w:hAnsi="Arial"/>
                <w:color w:val="000000" w:themeColor="text1"/>
                <w:sz w:val="21"/>
              </w:rPr>
              <w:t xml:space="preserve"> and two experts (indent C), up to a maximum of 12 points in total for all additional experts. </w:t>
            </w:r>
          </w:p>
        </w:tc>
      </w:tr>
    </w:tbl>
    <w:p w14:paraId="38FF3137" w14:textId="77777777" w:rsidR="00997199" w:rsidRDefault="00997199" w:rsidP="007B56B8">
      <w:pPr>
        <w:rPr>
          <w:rFonts w:ascii="Arial" w:hAnsi="Arial" w:cs="Arial"/>
          <w:iCs/>
          <w:color w:val="000000" w:themeColor="text1"/>
          <w:sz w:val="21"/>
          <w:szCs w:val="21"/>
        </w:rPr>
      </w:pPr>
    </w:p>
    <w:p w14:paraId="4B269C9E" w14:textId="77777777" w:rsidR="00A2100E" w:rsidRDefault="00A2100E" w:rsidP="00997199">
      <w:pPr>
        <w:keepNext/>
        <w:keepLines/>
        <w:rPr>
          <w:rFonts w:ascii="Arial" w:hAnsi="Arial" w:cs="Arial"/>
          <w:b/>
          <w:bCs/>
          <w:iCs/>
          <w:color w:val="000000" w:themeColor="text1"/>
          <w:sz w:val="21"/>
          <w:szCs w:val="21"/>
        </w:rPr>
      </w:pPr>
    </w:p>
    <w:p w14:paraId="58CA776F" w14:textId="47455DA7" w:rsidR="00997199" w:rsidRPr="00997199" w:rsidRDefault="00997199" w:rsidP="00997199">
      <w:pPr>
        <w:keepNext/>
        <w:keepLines/>
        <w:rPr>
          <w:rFonts w:ascii="Arial" w:hAnsi="Arial" w:cs="Arial"/>
          <w:b/>
          <w:bCs/>
          <w:iCs/>
          <w:color w:val="000000" w:themeColor="text1"/>
          <w:sz w:val="21"/>
          <w:szCs w:val="21"/>
        </w:rPr>
      </w:pPr>
      <w:r>
        <w:rPr>
          <w:rFonts w:ascii="Arial" w:hAnsi="Arial"/>
          <w:b/>
          <w:color w:val="000000" w:themeColor="text1"/>
          <w:sz w:val="21"/>
        </w:rPr>
        <w:t>FOR LOT 2</w:t>
      </w:r>
    </w:p>
    <w:p w14:paraId="4D0378C0" w14:textId="77777777" w:rsidR="00A2100E" w:rsidRDefault="00A2100E" w:rsidP="007B56B8">
      <w:pPr>
        <w:rPr>
          <w:rFonts w:ascii="Arial" w:hAnsi="Arial" w:cs="Arial"/>
          <w:iCs/>
          <w:color w:val="000000" w:themeColor="text1"/>
          <w:sz w:val="21"/>
          <w:szCs w:val="21"/>
        </w:rPr>
      </w:pPr>
    </w:p>
    <w:p w14:paraId="479C770D" w14:textId="71BC57C1" w:rsidR="00997199" w:rsidRDefault="00A2100E" w:rsidP="6E51721B">
      <w:pPr>
        <w:rPr>
          <w:rFonts w:ascii="Arial" w:hAnsi="Arial" w:cs="Arial"/>
          <w:color w:val="000000" w:themeColor="text1"/>
          <w:sz w:val="21"/>
          <w:szCs w:val="21"/>
        </w:rPr>
      </w:pPr>
      <w:r>
        <w:rPr>
          <w:rFonts w:ascii="Arial" w:hAnsi="Arial"/>
          <w:color w:val="000000" w:themeColor="text1"/>
          <w:sz w:val="21"/>
        </w:rPr>
        <w:t>The criterion for selecting the most favorable tender is the most economically advantageous tender, taking into account the following criteria for Lot 2:</w:t>
      </w:r>
    </w:p>
    <w:p w14:paraId="36474C5D" w14:textId="77777777" w:rsidR="00A2100E" w:rsidRDefault="00A2100E" w:rsidP="007B56B8">
      <w:pPr>
        <w:rPr>
          <w:rFonts w:ascii="Arial" w:hAnsi="Arial" w:cs="Arial"/>
          <w:iCs/>
          <w:color w:val="000000" w:themeColor="text1"/>
          <w:sz w:val="21"/>
          <w:szCs w:val="21"/>
        </w:rPr>
      </w:pPr>
    </w:p>
    <w:p w14:paraId="1BF21978" w14:textId="68496672"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Tender value (MV – value measure) up to 91 points</w:t>
      </w:r>
    </w:p>
    <w:p w14:paraId="31C7C605" w14:textId="62EC1B5F"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Additional staff (MK – additional staff measure) up to 9 points</w:t>
      </w:r>
    </w:p>
    <w:p w14:paraId="580474D9" w14:textId="77777777" w:rsidR="00A2100E" w:rsidRPr="00A2100E" w:rsidRDefault="00A2100E" w:rsidP="00A2100E">
      <w:pPr>
        <w:rPr>
          <w:rFonts w:ascii="Arial" w:hAnsi="Arial" w:cs="Arial"/>
          <w:iCs/>
          <w:color w:val="000000" w:themeColor="text1"/>
          <w:sz w:val="21"/>
          <w:szCs w:val="21"/>
        </w:rPr>
      </w:pPr>
    </w:p>
    <w:p w14:paraId="3E038A2A" w14:textId="77777777"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The most advantageous tender is the one with the highest number of points. The number of points for determining the most economically advantageous tender (ME) is calculated using the formula:</w:t>
      </w:r>
    </w:p>
    <w:p w14:paraId="28D8453A" w14:textId="77777777" w:rsidR="00A2100E" w:rsidRPr="00A2100E" w:rsidRDefault="00A2100E" w:rsidP="00A2100E">
      <w:pPr>
        <w:rPr>
          <w:rFonts w:ascii="Arial" w:hAnsi="Arial" w:cs="Arial"/>
          <w:iCs/>
          <w:color w:val="000000" w:themeColor="text1"/>
          <w:sz w:val="21"/>
          <w:szCs w:val="21"/>
        </w:rPr>
      </w:pPr>
    </w:p>
    <w:p w14:paraId="0BE47EFE" w14:textId="77777777" w:rsidR="00A2100E" w:rsidRPr="00A2100E" w:rsidRDefault="00A2100E" w:rsidP="00A2100E">
      <w:pPr>
        <w:rPr>
          <w:rFonts w:ascii="Arial" w:hAnsi="Arial" w:cs="Arial"/>
          <w:b/>
          <w:iCs/>
          <w:color w:val="000000" w:themeColor="text1"/>
          <w:sz w:val="21"/>
          <w:szCs w:val="21"/>
        </w:rPr>
      </w:pPr>
      <w:r>
        <w:rPr>
          <w:rFonts w:ascii="Arial" w:hAnsi="Arial"/>
          <w:b/>
          <w:color w:val="000000" w:themeColor="text1"/>
          <w:sz w:val="21"/>
        </w:rPr>
        <w:t xml:space="preserve">ME = MV + MK1 </w:t>
      </w:r>
    </w:p>
    <w:p w14:paraId="57E87D3C" w14:textId="77777777" w:rsidR="00A2100E" w:rsidRPr="00A2100E" w:rsidRDefault="00A2100E" w:rsidP="00A2100E">
      <w:pPr>
        <w:rPr>
          <w:rFonts w:ascii="Arial" w:hAnsi="Arial" w:cs="Arial"/>
          <w:iCs/>
          <w:color w:val="000000" w:themeColor="text1"/>
          <w:sz w:val="21"/>
          <w:szCs w:val="21"/>
        </w:rPr>
      </w:pPr>
    </w:p>
    <w:p w14:paraId="0D195206" w14:textId="2E379C65"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 xml:space="preserve">Where individual items are evaluated as specified in Table </w:t>
      </w:r>
      <w:r w:rsidR="00B6785C">
        <w:rPr>
          <w:rFonts w:ascii="Arial" w:hAnsi="Arial"/>
          <w:color w:val="000000" w:themeColor="text1"/>
          <w:sz w:val="21"/>
        </w:rPr>
        <w:t>2</w:t>
      </w:r>
      <w:r>
        <w:rPr>
          <w:rFonts w:ascii="Arial" w:hAnsi="Arial"/>
          <w:color w:val="000000" w:themeColor="text1"/>
          <w:sz w:val="21"/>
        </w:rPr>
        <w:t xml:space="preserve">: </w:t>
      </w:r>
    </w:p>
    <w:p w14:paraId="1F6C60E3" w14:textId="1A869B41" w:rsidR="00A2100E" w:rsidRPr="00A2100E" w:rsidRDefault="00A2100E" w:rsidP="00A2100E">
      <w:pPr>
        <w:rPr>
          <w:rFonts w:ascii="Arial" w:hAnsi="Arial" w:cs="Arial"/>
          <w:i/>
          <w:iCs/>
          <w:color w:val="000000" w:themeColor="text1"/>
          <w:sz w:val="21"/>
          <w:szCs w:val="21"/>
        </w:rPr>
      </w:pPr>
      <w:r>
        <w:rPr>
          <w:rFonts w:ascii="Arial" w:hAnsi="Arial"/>
          <w:i/>
          <w:color w:val="000000" w:themeColor="text1"/>
          <w:sz w:val="21"/>
        </w:rPr>
        <w:t xml:space="preserve">Table </w:t>
      </w:r>
      <w:r w:rsidRPr="00A2100E">
        <w:rPr>
          <w:rFonts w:ascii="Arial" w:hAnsi="Arial" w:cs="Arial"/>
          <w:i/>
          <w:color w:val="000000" w:themeColor="text1"/>
          <w:sz w:val="21"/>
        </w:rPr>
        <w:fldChar w:fldCharType="begin"/>
      </w:r>
      <w:r w:rsidRPr="00A2100E">
        <w:rPr>
          <w:rFonts w:ascii="Arial" w:hAnsi="Arial" w:cs="Arial"/>
          <w:i/>
          <w:color w:val="000000" w:themeColor="text1"/>
          <w:sz w:val="21"/>
        </w:rPr>
        <w:instrText xml:space="preserve"> SEQ Tabela \* ARABIC </w:instrText>
      </w:r>
      <w:r w:rsidRPr="00A2100E">
        <w:rPr>
          <w:rFonts w:ascii="Arial" w:hAnsi="Arial" w:cs="Arial"/>
          <w:i/>
          <w:color w:val="000000" w:themeColor="text1"/>
          <w:sz w:val="21"/>
        </w:rPr>
        <w:fldChar w:fldCharType="separate"/>
      </w:r>
      <w:r w:rsidR="00B6785C">
        <w:rPr>
          <w:rFonts w:ascii="Arial" w:hAnsi="Arial" w:cs="Arial"/>
          <w:i/>
          <w:noProof/>
          <w:color w:val="000000" w:themeColor="text1"/>
          <w:sz w:val="21"/>
        </w:rPr>
        <w:t>2</w:t>
      </w:r>
      <w:r w:rsidRPr="00A2100E">
        <w:rPr>
          <w:rFonts w:ascii="Arial" w:hAnsi="Arial" w:cs="Arial"/>
          <w:color w:val="000000" w:themeColor="text1"/>
          <w:sz w:val="21"/>
        </w:rPr>
        <w:fldChar w:fldCharType="end"/>
      </w:r>
      <w:r>
        <w:rPr>
          <w:rFonts w:ascii="Arial" w:hAnsi="Arial"/>
          <w:i/>
          <w:color w:val="000000" w:themeColor="text1"/>
          <w:sz w:val="21"/>
        </w:rPr>
        <w:t>: Evaluation criteria</w:t>
      </w:r>
    </w:p>
    <w:tbl>
      <w:tblPr>
        <w:tblW w:w="5000" w:type="pct"/>
        <w:jc w:val="center"/>
        <w:tblCellMar>
          <w:left w:w="10" w:type="dxa"/>
          <w:right w:w="10" w:type="dxa"/>
        </w:tblCellMar>
        <w:tblLook w:val="04A0" w:firstRow="1" w:lastRow="0" w:firstColumn="1" w:lastColumn="0" w:noHBand="0" w:noVBand="1"/>
      </w:tblPr>
      <w:tblGrid>
        <w:gridCol w:w="501"/>
        <w:gridCol w:w="3023"/>
        <w:gridCol w:w="5539"/>
      </w:tblGrid>
      <w:tr w:rsidR="00A2100E" w:rsidRPr="00A2100E" w14:paraId="6D214C2A" w14:textId="77777777" w:rsidTr="001F3806">
        <w:trPr>
          <w:trHeight w:hRule="exact" w:val="2588"/>
          <w:jc w:val="center"/>
        </w:trPr>
        <w:tc>
          <w:tcPr>
            <w:tcW w:w="276" w:type="pct"/>
            <w:tcBorders>
              <w:top w:val="single" w:sz="4" w:space="0" w:color="auto"/>
              <w:left w:val="single" w:sz="4" w:space="0" w:color="auto"/>
              <w:bottom w:val="single" w:sz="4" w:space="0" w:color="auto"/>
            </w:tcBorders>
            <w:shd w:val="clear" w:color="auto" w:fill="FFFFFF" w:themeFill="background1"/>
          </w:tcPr>
          <w:p w14:paraId="1BCD9A7E" w14:textId="77777777" w:rsidR="00A2100E" w:rsidRPr="00A2100E" w:rsidRDefault="00A2100E" w:rsidP="00A2100E">
            <w:pPr>
              <w:rPr>
                <w:rFonts w:ascii="Arial" w:hAnsi="Arial" w:cs="Arial"/>
                <w:b/>
                <w:iCs/>
                <w:color w:val="000000" w:themeColor="text1"/>
                <w:sz w:val="21"/>
                <w:szCs w:val="21"/>
              </w:rPr>
            </w:pPr>
            <w:r>
              <w:rPr>
                <w:rFonts w:ascii="Arial" w:hAnsi="Arial"/>
                <w:b/>
                <w:color w:val="000000" w:themeColor="text1"/>
                <w:sz w:val="21"/>
              </w:rPr>
              <w:t>MV</w:t>
            </w:r>
          </w:p>
          <w:p w14:paraId="39AC85D4" w14:textId="77777777" w:rsidR="00A2100E" w:rsidRPr="00A2100E" w:rsidRDefault="00A2100E" w:rsidP="00A2100E">
            <w:pPr>
              <w:rPr>
                <w:rFonts w:ascii="Arial" w:hAnsi="Arial" w:cs="Arial"/>
                <w:b/>
                <w:iCs/>
                <w:color w:val="000000" w:themeColor="text1"/>
                <w:sz w:val="21"/>
                <w:szCs w:val="21"/>
                <w:lang w:bidi="sl-SI"/>
              </w:rPr>
            </w:pPr>
          </w:p>
        </w:tc>
        <w:tc>
          <w:tcPr>
            <w:tcW w:w="1668" w:type="pct"/>
            <w:tcBorders>
              <w:top w:val="single" w:sz="4" w:space="0" w:color="auto"/>
              <w:left w:val="single" w:sz="4" w:space="0" w:color="auto"/>
              <w:bottom w:val="single" w:sz="4" w:space="0" w:color="auto"/>
            </w:tcBorders>
            <w:shd w:val="clear" w:color="auto" w:fill="FFFFFF" w:themeFill="background1"/>
          </w:tcPr>
          <w:p w14:paraId="2A96D661" w14:textId="77777777" w:rsidR="00A2100E" w:rsidRPr="00A2100E" w:rsidRDefault="00A2100E" w:rsidP="00A2100E">
            <w:pPr>
              <w:rPr>
                <w:rFonts w:ascii="Arial" w:hAnsi="Arial" w:cs="Arial"/>
                <w:b/>
                <w:iCs/>
                <w:color w:val="000000" w:themeColor="text1"/>
                <w:sz w:val="21"/>
                <w:szCs w:val="21"/>
              </w:rPr>
            </w:pPr>
            <w:r>
              <w:rPr>
                <w:rFonts w:ascii="Arial" w:hAnsi="Arial"/>
                <w:b/>
                <w:color w:val="000000" w:themeColor="text1"/>
                <w:sz w:val="21"/>
              </w:rPr>
              <w:t xml:space="preserve">Tender value </w:t>
            </w:r>
          </w:p>
          <w:p w14:paraId="77AB2233" w14:textId="77777777"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(maximum possible number of points is 91)</w:t>
            </w:r>
          </w:p>
        </w:tc>
        <w:tc>
          <w:tcPr>
            <w:tcW w:w="3056" w:type="pct"/>
            <w:tcBorders>
              <w:top w:val="single" w:sz="4" w:space="0" w:color="auto"/>
              <w:left w:val="single" w:sz="4" w:space="0" w:color="auto"/>
              <w:bottom w:val="single" w:sz="4" w:space="0" w:color="auto"/>
              <w:right w:val="single" w:sz="4" w:space="0" w:color="auto"/>
            </w:tcBorders>
            <w:shd w:val="clear" w:color="auto" w:fill="FFFFFF" w:themeFill="background1"/>
          </w:tcPr>
          <w:p w14:paraId="7B4BEBFF" w14:textId="77777777"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The number of points for this criterion is calculated using the following formula:</w:t>
            </w:r>
          </w:p>
          <w:p w14:paraId="2AA97E03" w14:textId="44441E06" w:rsidR="00A2100E" w:rsidRPr="00A2100E" w:rsidRDefault="00A2100E" w:rsidP="00A2100E">
            <w:pPr>
              <w:rPr>
                <w:rFonts w:ascii="Arial" w:hAnsi="Arial" w:cs="Arial"/>
                <w:iCs/>
                <w:color w:val="000000" w:themeColor="text1"/>
                <w:sz w:val="21"/>
                <w:szCs w:val="21"/>
              </w:rPr>
            </w:pPr>
            <m:oMathPara>
              <m:oMath>
                <m:r>
                  <w:rPr>
                    <w:rFonts w:ascii="Cambria Math" w:hAnsi="Cambria Math" w:cs="Arial"/>
                    <w:color w:val="000000" w:themeColor="text1"/>
                    <w:sz w:val="21"/>
                    <w:szCs w:val="21"/>
                    <w:lang w:bidi="sl-SI"/>
                  </w:rPr>
                  <m:t xml:space="preserve">MV = Pmin x 91/ Px </m:t>
                </m:r>
              </m:oMath>
            </m:oMathPara>
          </w:p>
          <w:p w14:paraId="435413FA" w14:textId="3EB804CA" w:rsidR="00A2100E" w:rsidRPr="00A2100E" w:rsidRDefault="00A2100E" w:rsidP="00A2100E">
            <w:pPr>
              <w:rPr>
                <w:rFonts w:ascii="Arial" w:hAnsi="Arial" w:cs="Arial"/>
                <w:iCs/>
                <w:color w:val="000000" w:themeColor="text1"/>
                <w:sz w:val="21"/>
                <w:szCs w:val="21"/>
              </w:rPr>
            </w:pPr>
            <m:oMath>
              <m:r>
                <w:rPr>
                  <w:rFonts w:ascii="Cambria Math" w:hAnsi="Cambria Math" w:cs="Arial"/>
                  <w:color w:val="000000" w:themeColor="text1"/>
                  <w:sz w:val="21"/>
                  <w:szCs w:val="21"/>
                  <w:lang w:bidi="sl-SI"/>
                </w:rPr>
                <m:t>Pmin</m:t>
              </m:r>
            </m:oMath>
            <w:r>
              <w:rPr>
                <w:rFonts w:ascii="Arial" w:hAnsi="Arial"/>
                <w:color w:val="000000" w:themeColor="text1"/>
                <w:sz w:val="21"/>
              </w:rPr>
              <w:t xml:space="preserve"> = Lowest tender value for the "Tender value" criterion (among all valid tenders)</w:t>
            </w:r>
          </w:p>
          <w:p w14:paraId="0B8F4453" w14:textId="780A8962" w:rsidR="00A2100E" w:rsidRPr="00A2100E" w:rsidRDefault="00A2100E" w:rsidP="00A2100E">
            <w:pPr>
              <w:rPr>
                <w:rFonts w:ascii="Arial" w:hAnsi="Arial" w:cs="Arial"/>
                <w:iCs/>
                <w:color w:val="000000" w:themeColor="text1"/>
                <w:sz w:val="21"/>
                <w:szCs w:val="21"/>
              </w:rPr>
            </w:pPr>
            <m:oMath>
              <m:r>
                <w:rPr>
                  <w:rFonts w:ascii="Cambria Math" w:hAnsi="Cambria Math" w:cs="Arial"/>
                  <w:color w:val="000000" w:themeColor="text1"/>
                  <w:sz w:val="21"/>
                  <w:szCs w:val="21"/>
                  <w:lang w:bidi="sl-SI"/>
                </w:rPr>
                <m:t>Px</m:t>
              </m:r>
            </m:oMath>
            <w:r>
              <w:rPr>
                <w:rFonts w:ascii="Arial" w:hAnsi="Arial"/>
                <w:color w:val="000000" w:themeColor="text1"/>
                <w:sz w:val="21"/>
              </w:rPr>
              <w:t xml:space="preserve"> = Tender value from the tender being evaluated </w:t>
            </w:r>
          </w:p>
          <w:p w14:paraId="123CEA37" w14:textId="77777777"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 xml:space="preserve">The resulting value is rounded to two decimal places using the Round function in Microsoft Excel. </w:t>
            </w:r>
          </w:p>
          <w:p w14:paraId="45F1ED16" w14:textId="77777777"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The tenderer offering the lowest price in the tender receives 91 points. The tender value from the valid tender shall be used.</w:t>
            </w:r>
          </w:p>
        </w:tc>
      </w:tr>
      <w:tr w:rsidR="00A2100E" w:rsidRPr="00A2100E" w14:paraId="4C35E214" w14:textId="77777777" w:rsidTr="00A2100E">
        <w:trPr>
          <w:trHeight w:hRule="exact" w:val="2278"/>
          <w:jc w:val="center"/>
        </w:trPr>
        <w:tc>
          <w:tcPr>
            <w:tcW w:w="276" w:type="pct"/>
            <w:tcBorders>
              <w:top w:val="single" w:sz="4" w:space="0" w:color="auto"/>
              <w:left w:val="single" w:sz="4" w:space="0" w:color="auto"/>
              <w:bottom w:val="single" w:sz="4" w:space="0" w:color="auto"/>
            </w:tcBorders>
            <w:shd w:val="clear" w:color="auto" w:fill="FFFFFF" w:themeFill="background1"/>
          </w:tcPr>
          <w:p w14:paraId="3173EC08" w14:textId="77777777" w:rsidR="00A2100E" w:rsidRPr="00A2100E" w:rsidRDefault="00A2100E" w:rsidP="00A2100E">
            <w:pPr>
              <w:rPr>
                <w:rFonts w:ascii="Arial" w:hAnsi="Arial" w:cs="Arial"/>
                <w:b/>
                <w:iCs/>
                <w:color w:val="000000" w:themeColor="text1"/>
                <w:sz w:val="21"/>
                <w:szCs w:val="21"/>
              </w:rPr>
            </w:pPr>
            <w:r>
              <w:rPr>
                <w:rFonts w:ascii="Arial" w:hAnsi="Arial"/>
                <w:b/>
                <w:color w:val="000000" w:themeColor="text1"/>
                <w:sz w:val="21"/>
              </w:rPr>
              <w:lastRenderedPageBreak/>
              <w:t>MK1</w:t>
            </w:r>
          </w:p>
        </w:tc>
        <w:tc>
          <w:tcPr>
            <w:tcW w:w="1668" w:type="pct"/>
            <w:tcBorders>
              <w:top w:val="single" w:sz="4" w:space="0" w:color="auto"/>
              <w:left w:val="single" w:sz="4" w:space="0" w:color="auto"/>
              <w:bottom w:val="single" w:sz="4" w:space="0" w:color="auto"/>
            </w:tcBorders>
            <w:shd w:val="clear" w:color="auto" w:fill="FFFFFF" w:themeFill="background1"/>
          </w:tcPr>
          <w:p w14:paraId="4732C3A6" w14:textId="77777777" w:rsidR="00A2100E" w:rsidRPr="00A2100E" w:rsidRDefault="00A2100E" w:rsidP="00A2100E">
            <w:pPr>
              <w:rPr>
                <w:rFonts w:ascii="Arial" w:hAnsi="Arial" w:cs="Arial"/>
                <w:b/>
                <w:bCs/>
                <w:iCs/>
                <w:color w:val="000000" w:themeColor="text1"/>
                <w:sz w:val="21"/>
                <w:szCs w:val="21"/>
              </w:rPr>
            </w:pPr>
            <w:r>
              <w:rPr>
                <w:rFonts w:ascii="Arial" w:hAnsi="Arial"/>
                <w:b/>
                <w:color w:val="000000" w:themeColor="text1"/>
                <w:sz w:val="21"/>
              </w:rPr>
              <w:t>Additional staff – review of technical documentation for the construction of the storage basin and review of documentation for the preparation and results of test fields</w:t>
            </w:r>
          </w:p>
          <w:p w14:paraId="0188A1DB" w14:textId="77777777" w:rsidR="00A2100E" w:rsidRPr="00A2100E" w:rsidRDefault="00A2100E" w:rsidP="00A2100E">
            <w:pPr>
              <w:rPr>
                <w:rFonts w:ascii="Arial" w:hAnsi="Arial" w:cs="Arial"/>
                <w:b/>
                <w:iCs/>
                <w:color w:val="000000" w:themeColor="text1"/>
                <w:sz w:val="21"/>
                <w:szCs w:val="21"/>
              </w:rPr>
            </w:pPr>
            <w:r>
              <w:rPr>
                <w:rFonts w:ascii="Arial" w:hAnsi="Arial"/>
                <w:color w:val="000000" w:themeColor="text1"/>
                <w:sz w:val="21"/>
              </w:rPr>
              <w:t>(maximum possible number of points is 9)</w:t>
            </w:r>
          </w:p>
        </w:tc>
        <w:tc>
          <w:tcPr>
            <w:tcW w:w="3056" w:type="pct"/>
            <w:tcBorders>
              <w:top w:val="single" w:sz="4" w:space="0" w:color="auto"/>
              <w:left w:val="single" w:sz="4" w:space="0" w:color="auto"/>
              <w:bottom w:val="single" w:sz="4" w:space="0" w:color="auto"/>
              <w:right w:val="single" w:sz="4" w:space="0" w:color="auto"/>
            </w:tcBorders>
            <w:shd w:val="clear" w:color="auto" w:fill="FFFFFF" w:themeFill="background1"/>
          </w:tcPr>
          <w:p w14:paraId="71B60D45" w14:textId="3B567AB7"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If the tenderer has additional staff in addition to those required for the capacity in section 5.2, indents A, B, and C, the tenderer may receive 3 points for each additional expert who meets the capacity requirements, up to a maximum of 9 points.</w:t>
            </w:r>
          </w:p>
          <w:p w14:paraId="7028118B" w14:textId="77777777" w:rsidR="00A2100E" w:rsidRPr="00A2100E" w:rsidRDefault="00A2100E" w:rsidP="00A2100E">
            <w:pPr>
              <w:rPr>
                <w:rFonts w:ascii="Arial" w:hAnsi="Arial" w:cs="Arial"/>
                <w:iCs/>
                <w:color w:val="000000" w:themeColor="text1"/>
                <w:sz w:val="21"/>
                <w:szCs w:val="21"/>
              </w:rPr>
            </w:pPr>
            <w:r>
              <w:rPr>
                <w:rFonts w:ascii="Arial" w:hAnsi="Arial"/>
                <w:color w:val="000000" w:themeColor="text1"/>
                <w:sz w:val="21"/>
              </w:rPr>
              <w:t xml:space="preserve">. </w:t>
            </w:r>
          </w:p>
        </w:tc>
      </w:tr>
    </w:tbl>
    <w:p w14:paraId="4A2EF859" w14:textId="77777777" w:rsidR="00A2100E" w:rsidRPr="00A2100E" w:rsidRDefault="00A2100E" w:rsidP="00A2100E">
      <w:pPr>
        <w:rPr>
          <w:rFonts w:ascii="Arial" w:hAnsi="Arial" w:cs="Arial"/>
          <w:iCs/>
          <w:color w:val="000000" w:themeColor="text1"/>
          <w:sz w:val="21"/>
          <w:szCs w:val="21"/>
        </w:rPr>
      </w:pPr>
    </w:p>
    <w:p w14:paraId="7EE4C681" w14:textId="77777777" w:rsidR="00A2100E" w:rsidRDefault="00A2100E" w:rsidP="007B56B8">
      <w:pPr>
        <w:rPr>
          <w:rFonts w:ascii="Arial" w:hAnsi="Arial" w:cs="Arial"/>
          <w:iCs/>
          <w:color w:val="000000" w:themeColor="text1"/>
          <w:sz w:val="21"/>
          <w:szCs w:val="21"/>
        </w:rPr>
      </w:pPr>
    </w:p>
    <w:p w14:paraId="1143F63D" w14:textId="0DEF5A31" w:rsidR="007B56B8" w:rsidRDefault="007B56B8" w:rsidP="007B56B8">
      <w:pPr>
        <w:rPr>
          <w:rFonts w:ascii="Arial" w:hAnsi="Arial" w:cs="Arial"/>
          <w:iCs/>
          <w:color w:val="000000" w:themeColor="text1"/>
          <w:sz w:val="21"/>
          <w:szCs w:val="21"/>
        </w:rPr>
      </w:pPr>
      <w:r>
        <w:rPr>
          <w:rFonts w:ascii="Arial" w:hAnsi="Arial"/>
          <w:color w:val="000000" w:themeColor="text1"/>
          <w:sz w:val="21"/>
        </w:rPr>
        <w:t>From among two or more tenders that are equal in terms of the criteria for each individual lot (rounded to two decimal places), the Contracting Authority will select as the most favorable tender the one that was submitted first in the e-JN information system.</w:t>
      </w:r>
    </w:p>
    <w:p w14:paraId="5F631A3F" w14:textId="77777777" w:rsidR="007B56B8" w:rsidRPr="009A7F52" w:rsidRDefault="007B56B8" w:rsidP="007B56B8">
      <w:pPr>
        <w:widowControl w:val="0"/>
        <w:tabs>
          <w:tab w:val="right" w:pos="2556"/>
          <w:tab w:val="right" w:pos="5609"/>
        </w:tabs>
        <w:suppressAutoHyphens/>
        <w:autoSpaceDN w:val="0"/>
        <w:spacing w:line="252" w:lineRule="auto"/>
        <w:textAlignment w:val="baseline"/>
        <w:rPr>
          <w:rFonts w:ascii="Arial" w:hAnsi="Arial" w:cs="Arial"/>
          <w:kern w:val="3"/>
          <w:sz w:val="21"/>
          <w:szCs w:val="21"/>
          <w:lang w:eastAsia="zh-CN"/>
        </w:rPr>
      </w:pPr>
    </w:p>
    <w:p w14:paraId="43A98D3C" w14:textId="77777777" w:rsidR="00267853" w:rsidRPr="004E4C4F" w:rsidRDefault="00267853" w:rsidP="004E4C4F">
      <w:pPr>
        <w:pStyle w:val="Naslov2"/>
      </w:pPr>
      <w:r>
        <w:t>Conduct of negotiations</w:t>
      </w:r>
    </w:p>
    <w:p w14:paraId="29322486" w14:textId="71CDA791" w:rsidR="00B84024" w:rsidRPr="00B84024" w:rsidRDefault="00B84024" w:rsidP="00B84024">
      <w:pPr>
        <w:tabs>
          <w:tab w:val="left" w:pos="284"/>
          <w:tab w:val="left" w:pos="851"/>
          <w:tab w:val="left" w:pos="1701"/>
        </w:tabs>
        <w:rPr>
          <w:rFonts w:ascii="Arial" w:hAnsi="Arial" w:cs="Arial"/>
          <w:sz w:val="21"/>
          <w:szCs w:val="21"/>
        </w:rPr>
      </w:pPr>
      <w:r>
        <w:rPr>
          <w:rFonts w:ascii="Arial" w:hAnsi="Arial"/>
          <w:sz w:val="21"/>
        </w:rPr>
        <w:t xml:space="preserve">In Stage 2 of the procedure, after reviewing and evaluating the tenders and ranking the tenderers according to the criteria, the Contracting Authority will conduct negotiations with the first three (3) most advantageous tenderers for each individual lot. </w:t>
      </w:r>
    </w:p>
    <w:p w14:paraId="1BB92985" w14:textId="77777777" w:rsidR="00B84024" w:rsidRDefault="00B84024" w:rsidP="00B84024">
      <w:pPr>
        <w:tabs>
          <w:tab w:val="left" w:pos="284"/>
          <w:tab w:val="left" w:pos="851"/>
          <w:tab w:val="left" w:pos="1701"/>
        </w:tabs>
        <w:rPr>
          <w:rFonts w:ascii="Arial" w:hAnsi="Arial" w:cs="Arial"/>
          <w:sz w:val="21"/>
          <w:szCs w:val="21"/>
        </w:rPr>
      </w:pPr>
    </w:p>
    <w:p w14:paraId="749291B9" w14:textId="14D35FEB" w:rsidR="00B84024" w:rsidRPr="00B84024" w:rsidRDefault="00B84024" w:rsidP="00B84024">
      <w:pPr>
        <w:tabs>
          <w:tab w:val="left" w:pos="284"/>
          <w:tab w:val="left" w:pos="851"/>
          <w:tab w:val="left" w:pos="1701"/>
        </w:tabs>
        <w:rPr>
          <w:rFonts w:ascii="Arial" w:hAnsi="Arial" w:cs="Arial"/>
          <w:sz w:val="21"/>
          <w:szCs w:val="21"/>
        </w:rPr>
      </w:pPr>
      <w:r>
        <w:rPr>
          <w:rFonts w:ascii="Arial" w:hAnsi="Arial"/>
          <w:sz w:val="21"/>
        </w:rPr>
        <w:t xml:space="preserve">The Contracting Authority will inform the first three (3) most advantageous tenderers of the exact protocol and conduct of the negotiations in writing via the e-JN system. Negotiations will take place simultaneously with all invited tenderers via the e-JN system. </w:t>
      </w:r>
    </w:p>
    <w:p w14:paraId="5C7C777E" w14:textId="77777777" w:rsidR="00E25FA9" w:rsidRPr="00503AA8" w:rsidRDefault="00E25FA9" w:rsidP="00E25FA9">
      <w:pPr>
        <w:tabs>
          <w:tab w:val="left" w:pos="284"/>
          <w:tab w:val="left" w:pos="851"/>
          <w:tab w:val="left" w:pos="1701"/>
        </w:tabs>
        <w:rPr>
          <w:rFonts w:ascii="Arial" w:hAnsi="Arial" w:cs="Arial"/>
          <w:sz w:val="21"/>
          <w:szCs w:val="21"/>
        </w:rPr>
      </w:pPr>
    </w:p>
    <w:p w14:paraId="2E00F1BE" w14:textId="1E8ED429" w:rsidR="00E25FA9" w:rsidRPr="00503AA8" w:rsidRDefault="00E25FA9" w:rsidP="00E25FA9">
      <w:pPr>
        <w:tabs>
          <w:tab w:val="left" w:pos="284"/>
          <w:tab w:val="left" w:pos="851"/>
          <w:tab w:val="left" w:pos="1701"/>
        </w:tabs>
        <w:rPr>
          <w:rFonts w:ascii="Arial" w:hAnsi="Arial" w:cs="Arial"/>
          <w:sz w:val="21"/>
          <w:szCs w:val="21"/>
        </w:rPr>
      </w:pPr>
      <w:r>
        <w:rPr>
          <w:rFonts w:ascii="Arial" w:hAnsi="Arial"/>
          <w:sz w:val="21"/>
        </w:rPr>
        <w:t xml:space="preserve">In the event that a tenderer does not respond to the Contracting Authority's invitation to negotiate and does not submit a new or final tender, the Contracting Authority will consider the tenderer's last submitted tender as the final tender in the negotiation procedure for each individual lot. </w:t>
      </w:r>
    </w:p>
    <w:p w14:paraId="7546DF1C" w14:textId="77777777" w:rsidR="00E25FA9" w:rsidRPr="00503AA8" w:rsidRDefault="00E25FA9" w:rsidP="00E25FA9">
      <w:pPr>
        <w:tabs>
          <w:tab w:val="left" w:pos="284"/>
          <w:tab w:val="left" w:pos="851"/>
          <w:tab w:val="left" w:pos="1701"/>
        </w:tabs>
        <w:rPr>
          <w:rFonts w:ascii="Arial" w:hAnsi="Arial" w:cs="Arial"/>
          <w:sz w:val="21"/>
          <w:szCs w:val="21"/>
        </w:rPr>
      </w:pPr>
    </w:p>
    <w:p w14:paraId="3AEA3440" w14:textId="769143E6" w:rsidR="00E25FA9" w:rsidRPr="00503AA8" w:rsidRDefault="00E25FA9" w:rsidP="00E25FA9">
      <w:pPr>
        <w:tabs>
          <w:tab w:val="left" w:pos="284"/>
          <w:tab w:val="left" w:pos="851"/>
          <w:tab w:val="left" w:pos="1701"/>
        </w:tabs>
        <w:rPr>
          <w:rFonts w:ascii="Arial" w:hAnsi="Arial" w:cs="Arial"/>
          <w:sz w:val="21"/>
          <w:szCs w:val="21"/>
        </w:rPr>
      </w:pPr>
      <w:r>
        <w:rPr>
          <w:rFonts w:ascii="Arial" w:hAnsi="Arial"/>
          <w:sz w:val="21"/>
        </w:rPr>
        <w:t xml:space="preserve">The Contracting Authority will only negotiate the tender price for each individual lot. The negotiations will be conducted with the aim of reducing the tender price for each individual lot. The Contracting Authority will exclude from the public procurement procedure any tenderer who increases their tender price for an individual lot. </w:t>
      </w:r>
    </w:p>
    <w:p w14:paraId="45E3577D" w14:textId="77777777" w:rsidR="00E25FA9" w:rsidRPr="00503AA8" w:rsidRDefault="00E25FA9" w:rsidP="00E25FA9">
      <w:pPr>
        <w:tabs>
          <w:tab w:val="left" w:pos="284"/>
          <w:tab w:val="left" w:pos="851"/>
          <w:tab w:val="left" w:pos="1701"/>
        </w:tabs>
        <w:rPr>
          <w:rFonts w:ascii="Arial" w:hAnsi="Arial" w:cs="Arial"/>
          <w:sz w:val="21"/>
          <w:szCs w:val="21"/>
        </w:rPr>
      </w:pPr>
    </w:p>
    <w:p w14:paraId="3DA020E4" w14:textId="388A3FE8" w:rsidR="00E25FA9" w:rsidRDefault="00E25FA9" w:rsidP="009361D8">
      <w:pPr>
        <w:rPr>
          <w:rFonts w:ascii="Arial" w:hAnsi="Arial" w:cs="Arial"/>
          <w:sz w:val="21"/>
          <w:szCs w:val="21"/>
        </w:rPr>
      </w:pPr>
      <w:r>
        <w:rPr>
          <w:rFonts w:ascii="Arial" w:hAnsi="Arial"/>
          <w:sz w:val="21"/>
        </w:rPr>
        <w:t>After the submission of tenders, the Contracting Authority will assess how many rounds of negotiations would be appropriate in view of all the circumstances. The Contracting Authority will inform the tenderers before the last or only round of negotiations on the tender price that this is the last or only round of negotiations. The Contracting Authority will then make a final ranking of the tenderers on the basis of the final tender prices after the negotiations and evaluation of the tenders.</w:t>
      </w:r>
    </w:p>
    <w:p w14:paraId="5F154E18" w14:textId="77777777" w:rsidR="009361D8" w:rsidRPr="00503AA8" w:rsidRDefault="009361D8" w:rsidP="009361D8">
      <w:pPr>
        <w:widowControl w:val="0"/>
        <w:tabs>
          <w:tab w:val="right" w:pos="2556"/>
          <w:tab w:val="right" w:pos="5609"/>
        </w:tabs>
        <w:suppressAutoHyphens/>
        <w:autoSpaceDN w:val="0"/>
        <w:spacing w:line="252" w:lineRule="auto"/>
        <w:textAlignment w:val="baseline"/>
        <w:rPr>
          <w:rFonts w:ascii="Arial" w:hAnsi="Arial" w:cs="Arial"/>
          <w:sz w:val="21"/>
          <w:szCs w:val="21"/>
        </w:rPr>
      </w:pPr>
    </w:p>
    <w:p w14:paraId="4B125B37" w14:textId="2BA63D6D" w:rsidR="00474F40" w:rsidRPr="004E4C4F" w:rsidRDefault="00267853" w:rsidP="004E4C4F">
      <w:pPr>
        <w:pStyle w:val="Naslov2"/>
      </w:pPr>
      <w:r>
        <w:t>1.14</w:t>
      </w:r>
      <w:r>
        <w:tab/>
        <w:t xml:space="preserve">Priced Bill of Quantities and Summary of Bill of Quantities (Recapitulation) </w:t>
      </w:r>
    </w:p>
    <w:p w14:paraId="5F08D3A2" w14:textId="77777777" w:rsidR="00B84024" w:rsidRPr="008D593E" w:rsidRDefault="00B84024" w:rsidP="00B84024">
      <w:pPr>
        <w:rPr>
          <w:rFonts w:ascii="Arial" w:hAnsi="Arial" w:cs="Arial"/>
          <w:sz w:val="21"/>
          <w:szCs w:val="21"/>
        </w:rPr>
      </w:pPr>
      <w:r>
        <w:rPr>
          <w:rFonts w:ascii="Arial" w:hAnsi="Arial"/>
          <w:sz w:val="21"/>
        </w:rPr>
        <w:t>In Stage 1 of the procedure, tenderers do not submit a Priced Bill of Quantities with their application. By signing the ESPD, the tenderer confirms that they accept the content of the Priced Bill of Quantities template.</w:t>
      </w:r>
    </w:p>
    <w:p w14:paraId="70ABD9D2" w14:textId="77777777" w:rsidR="00B84024" w:rsidRPr="008D593E" w:rsidRDefault="00B84024" w:rsidP="00B84024">
      <w:pPr>
        <w:rPr>
          <w:rFonts w:ascii="Arial" w:hAnsi="Arial" w:cs="Arial"/>
          <w:sz w:val="21"/>
          <w:szCs w:val="21"/>
        </w:rPr>
      </w:pPr>
    </w:p>
    <w:p w14:paraId="0BD043AE" w14:textId="77777777" w:rsidR="00B84024" w:rsidRDefault="00B84024" w:rsidP="00B84024">
      <w:pPr>
        <w:tabs>
          <w:tab w:val="left" w:pos="284"/>
          <w:tab w:val="left" w:pos="851"/>
          <w:tab w:val="left" w:pos="1701"/>
        </w:tabs>
        <w:rPr>
          <w:rFonts w:ascii="Arial" w:hAnsi="Arial" w:cs="Arial"/>
          <w:sz w:val="21"/>
          <w:szCs w:val="21"/>
        </w:rPr>
      </w:pPr>
      <w:r>
        <w:rPr>
          <w:rFonts w:ascii="Arial" w:hAnsi="Arial"/>
          <w:sz w:val="21"/>
        </w:rPr>
        <w:t>If the tenderer submits a completed Priced Bill of Quantities with their application, the Contracting Authority will not take it into consideration.</w:t>
      </w:r>
    </w:p>
    <w:p w14:paraId="3E913B21" w14:textId="77777777" w:rsidR="00B84024" w:rsidRPr="008D593E" w:rsidRDefault="00B84024" w:rsidP="00B84024">
      <w:pPr>
        <w:rPr>
          <w:rFonts w:ascii="Arial" w:hAnsi="Arial" w:cs="Arial"/>
          <w:sz w:val="21"/>
          <w:szCs w:val="21"/>
        </w:rPr>
      </w:pPr>
    </w:p>
    <w:p w14:paraId="6496247F" w14:textId="1BFF2923" w:rsidR="00B84024" w:rsidRPr="008D593E" w:rsidRDefault="00B84024" w:rsidP="00B84024">
      <w:pPr>
        <w:rPr>
          <w:rFonts w:ascii="Arial" w:hAnsi="Arial" w:cs="Arial"/>
          <w:sz w:val="21"/>
          <w:szCs w:val="21"/>
        </w:rPr>
      </w:pPr>
      <w:r>
        <w:rPr>
          <w:rFonts w:ascii="Arial" w:hAnsi="Arial"/>
          <w:sz w:val="21"/>
        </w:rPr>
        <w:t>Tenderers who are invited to submit a tender in Stage 2 of the procedure shall enclose a fully completed Priced Bill of Quantities for each individual lot with their tender.</w:t>
      </w:r>
    </w:p>
    <w:p w14:paraId="6F030F39" w14:textId="6C376D93" w:rsidR="00B84024" w:rsidRPr="008D593E" w:rsidRDefault="00B84024" w:rsidP="00B84024">
      <w:pPr>
        <w:rPr>
          <w:rFonts w:ascii="Arial" w:hAnsi="Arial" w:cs="Arial"/>
          <w:sz w:val="21"/>
          <w:szCs w:val="21"/>
        </w:rPr>
      </w:pPr>
    </w:p>
    <w:p w14:paraId="636BFDE8" w14:textId="3F0CCB99" w:rsidR="00B84024" w:rsidRPr="008D593E" w:rsidRDefault="00B84024" w:rsidP="00B84024">
      <w:pPr>
        <w:rPr>
          <w:rFonts w:ascii="Arial" w:hAnsi="Arial" w:cs="Arial"/>
          <w:sz w:val="21"/>
          <w:szCs w:val="21"/>
        </w:rPr>
      </w:pPr>
      <w:r>
        <w:rPr>
          <w:rFonts w:ascii="Arial" w:hAnsi="Arial"/>
          <w:sz w:val="21"/>
        </w:rPr>
        <w:t>The tenderer must complete the Priced Bill of Quantities</w:t>
      </w:r>
      <w:r w:rsidR="001E34AF">
        <w:rPr>
          <w:rFonts w:ascii="Arial" w:hAnsi="Arial"/>
          <w:sz w:val="21"/>
        </w:rPr>
        <w:t>,</w:t>
      </w:r>
      <w:r>
        <w:rPr>
          <w:rFonts w:ascii="Arial" w:hAnsi="Arial"/>
          <w:sz w:val="21"/>
        </w:rPr>
        <w:t xml:space="preserve"> taking into account the Terms of Reference, which is part of the documentation relating to the award of the public contract. </w:t>
      </w:r>
    </w:p>
    <w:p w14:paraId="46F8A30B" w14:textId="77777777" w:rsidR="00B84024" w:rsidRPr="008D593E" w:rsidRDefault="00B84024" w:rsidP="00B84024">
      <w:pPr>
        <w:rPr>
          <w:rFonts w:ascii="Arial" w:hAnsi="Arial" w:cs="Arial"/>
          <w:sz w:val="21"/>
          <w:szCs w:val="21"/>
        </w:rPr>
      </w:pPr>
    </w:p>
    <w:p w14:paraId="30C94F66" w14:textId="6DD0D8B4" w:rsidR="009361D8" w:rsidRPr="009361D8" w:rsidRDefault="009361D8" w:rsidP="009361D8">
      <w:pPr>
        <w:rPr>
          <w:rFonts w:ascii="Arial" w:hAnsi="Arial" w:cs="Arial"/>
          <w:sz w:val="21"/>
          <w:szCs w:val="21"/>
        </w:rPr>
      </w:pPr>
      <w:r>
        <w:rPr>
          <w:rFonts w:ascii="Arial" w:hAnsi="Arial"/>
          <w:sz w:val="21"/>
        </w:rPr>
        <w:t>The tenderer must complete all items in the Priced Bill of Quantities for each individual lot to a maximum of two decimal places.</w:t>
      </w:r>
    </w:p>
    <w:p w14:paraId="35F7B7EC" w14:textId="77777777" w:rsidR="009361D8" w:rsidRPr="009361D8" w:rsidRDefault="009361D8" w:rsidP="009361D8">
      <w:pPr>
        <w:rPr>
          <w:rFonts w:ascii="Arial" w:hAnsi="Arial" w:cs="Arial"/>
          <w:sz w:val="21"/>
          <w:szCs w:val="21"/>
        </w:rPr>
      </w:pPr>
    </w:p>
    <w:p w14:paraId="7B57B797" w14:textId="68EB8A9D" w:rsidR="009361D8" w:rsidRPr="009361D8" w:rsidRDefault="009361D8" w:rsidP="009361D8">
      <w:pPr>
        <w:rPr>
          <w:rFonts w:ascii="Arial" w:hAnsi="Arial" w:cs="Arial"/>
          <w:sz w:val="21"/>
          <w:szCs w:val="21"/>
        </w:rPr>
      </w:pPr>
      <w:r>
        <w:rPr>
          <w:rFonts w:ascii="Arial" w:hAnsi="Arial"/>
          <w:sz w:val="21"/>
        </w:rPr>
        <w:t>If the tenderer does not specify a price for an item, crosses it out</w:t>
      </w:r>
      <w:r w:rsidR="001E34AF">
        <w:rPr>
          <w:rFonts w:ascii="Arial" w:hAnsi="Arial"/>
          <w:sz w:val="21"/>
        </w:rPr>
        <w:t>,</w:t>
      </w:r>
      <w:r>
        <w:rPr>
          <w:rFonts w:ascii="Arial" w:hAnsi="Arial"/>
          <w:sz w:val="21"/>
        </w:rPr>
        <w:t xml:space="preserve"> or enters "0.00", it shall be deemed that they will supply/perform it free of charge.</w:t>
      </w:r>
    </w:p>
    <w:p w14:paraId="6F2B1A68" w14:textId="77777777" w:rsidR="009361D8" w:rsidRPr="009361D8" w:rsidRDefault="009361D8" w:rsidP="009361D8">
      <w:pPr>
        <w:rPr>
          <w:rFonts w:ascii="Arial" w:hAnsi="Arial" w:cs="Arial"/>
          <w:sz w:val="21"/>
          <w:szCs w:val="21"/>
        </w:rPr>
      </w:pPr>
    </w:p>
    <w:p w14:paraId="2A07E532" w14:textId="0D19660A" w:rsidR="009361D8" w:rsidRDefault="009361D8" w:rsidP="009361D8">
      <w:pPr>
        <w:rPr>
          <w:rFonts w:ascii="Arial" w:hAnsi="Arial" w:cs="Arial"/>
          <w:sz w:val="21"/>
          <w:szCs w:val="21"/>
        </w:rPr>
      </w:pPr>
      <w:r>
        <w:rPr>
          <w:rFonts w:ascii="Arial" w:hAnsi="Arial"/>
          <w:sz w:val="21"/>
        </w:rPr>
        <w:t>The tenderer may not change the content of the Priced Bill of Quantities.</w:t>
      </w:r>
    </w:p>
    <w:p w14:paraId="23355A86" w14:textId="77777777" w:rsidR="009361D8" w:rsidRDefault="009361D8" w:rsidP="009361D8">
      <w:pPr>
        <w:rPr>
          <w:rFonts w:ascii="Arial" w:hAnsi="Arial" w:cs="Arial"/>
          <w:sz w:val="21"/>
          <w:szCs w:val="21"/>
        </w:rPr>
      </w:pPr>
    </w:p>
    <w:p w14:paraId="09FD85E0" w14:textId="77777777" w:rsidR="009361D8" w:rsidRDefault="009361D8" w:rsidP="00B84024">
      <w:pPr>
        <w:rPr>
          <w:rFonts w:ascii="Arial" w:hAnsi="Arial" w:cs="Arial"/>
          <w:sz w:val="21"/>
          <w:szCs w:val="21"/>
        </w:rPr>
      </w:pPr>
      <w:r>
        <w:rPr>
          <w:rFonts w:ascii="Arial" w:hAnsi="Arial"/>
          <w:sz w:val="21"/>
        </w:rPr>
        <w:t xml:space="preserve">The prices offered without VAT in the Priced Bill of Quantities must include all services and costs that the tenderer will incur in connection with the performance of the contractual obligations (labor, travel expenses, materials and spare parts, deliveries, and any other costs, etc.), discounts and rebates, and are fixed per unit of measure for the entire duration of the public procurement contract. </w:t>
      </w:r>
    </w:p>
    <w:p w14:paraId="175E1D5A" w14:textId="77777777" w:rsidR="009361D8" w:rsidRDefault="009361D8" w:rsidP="00B84024">
      <w:pPr>
        <w:rPr>
          <w:rFonts w:ascii="Arial" w:hAnsi="Arial" w:cs="Arial"/>
          <w:sz w:val="21"/>
          <w:szCs w:val="21"/>
        </w:rPr>
      </w:pPr>
    </w:p>
    <w:p w14:paraId="1005712E" w14:textId="5E059626" w:rsidR="00B84024" w:rsidRPr="008D593E" w:rsidRDefault="00B84024" w:rsidP="00B84024">
      <w:pPr>
        <w:rPr>
          <w:rFonts w:ascii="Arial" w:hAnsi="Arial" w:cs="Arial"/>
          <w:sz w:val="21"/>
          <w:szCs w:val="21"/>
        </w:rPr>
      </w:pPr>
      <w:r>
        <w:rPr>
          <w:rFonts w:ascii="Arial" w:hAnsi="Arial"/>
          <w:sz w:val="21"/>
        </w:rPr>
        <w:t>If, during the review and evaluation of tenders, the Contracting Authority discovers obvious calculation errors, it shall act in accordance with paragraph seven of Article 89 of the ZJN-3.</w:t>
      </w:r>
    </w:p>
    <w:p w14:paraId="3BD398F9" w14:textId="77777777" w:rsidR="00B84024" w:rsidRPr="008D593E" w:rsidRDefault="00B84024" w:rsidP="00B84024">
      <w:pPr>
        <w:rPr>
          <w:rFonts w:ascii="Arial" w:hAnsi="Arial" w:cs="Arial"/>
          <w:sz w:val="21"/>
          <w:szCs w:val="21"/>
        </w:rPr>
      </w:pPr>
    </w:p>
    <w:p w14:paraId="3FA06931" w14:textId="77777777" w:rsidR="00B84024" w:rsidRPr="008D593E" w:rsidRDefault="00B84024" w:rsidP="00B84024">
      <w:pPr>
        <w:rPr>
          <w:rFonts w:ascii="Arial" w:hAnsi="Arial" w:cs="Arial"/>
          <w:sz w:val="21"/>
          <w:szCs w:val="21"/>
        </w:rPr>
      </w:pPr>
      <w:r>
        <w:rPr>
          <w:rFonts w:ascii="Arial" w:hAnsi="Arial"/>
          <w:sz w:val="21"/>
        </w:rPr>
        <w:t>The tenderer shall also complete the Summary of Bill of Quantities (recapitulation) in accordance with the above requirements.</w:t>
      </w:r>
    </w:p>
    <w:p w14:paraId="10A4E64D" w14:textId="77777777" w:rsidR="005F5B37" w:rsidRPr="00503AA8" w:rsidRDefault="005F5B37" w:rsidP="005F5B37">
      <w:pPr>
        <w:rPr>
          <w:rFonts w:ascii="Arial" w:hAnsi="Arial" w:cs="Arial"/>
          <w:sz w:val="21"/>
          <w:szCs w:val="21"/>
        </w:rPr>
      </w:pPr>
    </w:p>
    <w:p w14:paraId="2123D019" w14:textId="38FECD6D" w:rsidR="005F5B37" w:rsidRPr="00503AA8" w:rsidRDefault="005F5B37" w:rsidP="006D2EB9">
      <w:pPr>
        <w:keepNext/>
        <w:keepLines/>
        <w:rPr>
          <w:rFonts w:ascii="Arial" w:hAnsi="Arial" w:cs="Arial"/>
          <w:b/>
          <w:bCs/>
          <w:color w:val="FF0000"/>
          <w:sz w:val="21"/>
          <w:szCs w:val="21"/>
        </w:rPr>
      </w:pPr>
      <w:r>
        <w:rPr>
          <w:rFonts w:ascii="Arial" w:hAnsi="Arial"/>
          <w:b/>
          <w:sz w:val="21"/>
        </w:rPr>
        <w:t>The tenderer shall upload the completed form "Summary of Bill of Quantities (recapitulation)" in a PDF file to the "Bill of Quantities" section of the e-JN information system and upload the "Bill of Quantities" form to the "Other attachments" section. The value on the Bill of Quantities must be the same as the value in the Summary of Bill of Quantities (recapitulation). In the event of discrepancies between the data in the Summary of Bill of Quantities (recapitulation) uploaded in the "Bill of Quantities" section and the complete Bill of Quantities uploaded in the "Other attachments" section, the data in the complete Bill of Quantities uploaded in the "Other attachments" section shall be considered valid. The tenderer must submit the entire Bill of Quantities in the "Other attachments" section in an active EXCEL or PDF file!</w:t>
      </w:r>
    </w:p>
    <w:p w14:paraId="75F3046E" w14:textId="77777777" w:rsidR="0019701A" w:rsidRPr="004E4C4F" w:rsidRDefault="0019701A" w:rsidP="004E4C4F">
      <w:pPr>
        <w:pStyle w:val="Naslov2"/>
      </w:pPr>
      <w:r>
        <w:t>Deadline for completion of work</w:t>
      </w:r>
    </w:p>
    <w:p w14:paraId="06FDD664" w14:textId="77777777" w:rsidR="0035455E" w:rsidRPr="00503AA8" w:rsidRDefault="00A169AD" w:rsidP="00A648B3">
      <w:pPr>
        <w:widowControl w:val="0"/>
        <w:suppressAutoHyphens/>
        <w:overflowPunct w:val="0"/>
        <w:autoSpaceDE w:val="0"/>
        <w:autoSpaceDN w:val="0"/>
        <w:spacing w:line="276" w:lineRule="auto"/>
        <w:textAlignment w:val="baseline"/>
        <w:rPr>
          <w:rFonts w:ascii="Arial" w:hAnsi="Arial" w:cs="Arial"/>
          <w:sz w:val="21"/>
          <w:szCs w:val="21"/>
        </w:rPr>
      </w:pPr>
      <w:r>
        <w:rPr>
          <w:rFonts w:ascii="Arial" w:hAnsi="Arial"/>
          <w:sz w:val="21"/>
        </w:rPr>
        <w:t>The deadlines for completion of the contract in question are defined in the model contract.</w:t>
      </w:r>
    </w:p>
    <w:p w14:paraId="07BECDA9" w14:textId="77777777" w:rsidR="005220B5" w:rsidRPr="00503AA8" w:rsidRDefault="005220B5" w:rsidP="00A648B3">
      <w:pPr>
        <w:widowControl w:val="0"/>
        <w:suppressAutoHyphens/>
        <w:overflowPunct w:val="0"/>
        <w:autoSpaceDE w:val="0"/>
        <w:autoSpaceDN w:val="0"/>
        <w:spacing w:line="276" w:lineRule="auto"/>
        <w:textAlignment w:val="baseline"/>
        <w:rPr>
          <w:rFonts w:ascii="Arial" w:hAnsi="Arial" w:cs="Arial"/>
          <w:sz w:val="21"/>
          <w:szCs w:val="21"/>
        </w:rPr>
      </w:pPr>
    </w:p>
    <w:p w14:paraId="5316797E" w14:textId="77777777" w:rsidR="00C52D7F" w:rsidRPr="00503AA8" w:rsidRDefault="00AA64E3" w:rsidP="00C52D7F">
      <w:pPr>
        <w:pStyle w:val="Naslov1"/>
        <w:rPr>
          <w:rFonts w:ascii="Arial" w:hAnsi="Arial" w:cs="Arial"/>
          <w:sz w:val="21"/>
          <w:szCs w:val="21"/>
        </w:rPr>
      </w:pPr>
      <w:r>
        <w:rPr>
          <w:rFonts w:ascii="Arial" w:hAnsi="Arial"/>
          <w:sz w:val="21"/>
        </w:rPr>
        <w:t>TENDER</w:t>
      </w:r>
    </w:p>
    <w:p w14:paraId="203FB556" w14:textId="77777777" w:rsidR="00C52D7F" w:rsidRPr="004E4C4F" w:rsidRDefault="00C52D7F" w:rsidP="004E4C4F">
      <w:pPr>
        <w:pStyle w:val="Naslov2"/>
      </w:pPr>
      <w:r>
        <w:t>Language</w:t>
      </w:r>
    </w:p>
    <w:p w14:paraId="471C608F" w14:textId="18BEF86A" w:rsidR="00C52D7F" w:rsidRPr="00503AA8" w:rsidRDefault="00C52D7F" w:rsidP="00A648B3">
      <w:pPr>
        <w:spacing w:afterLines="119" w:after="285" w:line="288" w:lineRule="atLeast"/>
        <w:rPr>
          <w:rFonts w:ascii="Arial" w:eastAsia="Calibri" w:hAnsi="Arial" w:cs="Arial"/>
          <w:iCs/>
          <w:sz w:val="21"/>
          <w:szCs w:val="21"/>
        </w:rPr>
      </w:pPr>
      <w:r>
        <w:rPr>
          <w:rFonts w:ascii="Arial" w:hAnsi="Arial"/>
          <w:sz w:val="21"/>
        </w:rPr>
        <w:t xml:space="preserve">The public procurement procedure is conducted in Slovenian or English. </w:t>
      </w:r>
    </w:p>
    <w:p w14:paraId="6788934C" w14:textId="2F816CBE" w:rsidR="00E85AAF" w:rsidRPr="00647E2B" w:rsidRDefault="00E85AAF" w:rsidP="00E85AAF">
      <w:pPr>
        <w:spacing w:afterLines="119" w:after="285" w:line="288" w:lineRule="atLeast"/>
        <w:rPr>
          <w:rFonts w:ascii="Arial" w:eastAsia="Calibri" w:hAnsi="Arial" w:cs="Arial"/>
          <w:iCs/>
          <w:sz w:val="21"/>
          <w:szCs w:val="21"/>
        </w:rPr>
      </w:pPr>
      <w:r w:rsidRPr="00B6785C">
        <w:rPr>
          <w:rFonts w:ascii="Arial" w:hAnsi="Arial" w:cs="Arial"/>
          <w:sz w:val="21"/>
          <w:szCs w:val="21"/>
        </w:rPr>
        <w:lastRenderedPageBreak/>
        <w:t>The tenderer must submit the application/tender in Slovenian or English.</w:t>
      </w:r>
      <w:r>
        <w:rPr>
          <w:rFonts w:ascii="Arial" w:hAnsi="Arial"/>
          <w:sz w:val="21"/>
        </w:rPr>
        <w:t xml:space="preserve"> All documents must be in Slovenian or English: certificates, technical documentation and tests, and optional commercial information material. </w:t>
      </w:r>
    </w:p>
    <w:p w14:paraId="7D87B082" w14:textId="1F88C2D4" w:rsidR="00E85AAF" w:rsidRPr="00647E2B" w:rsidRDefault="00E85AAF" w:rsidP="00E85AAF">
      <w:pPr>
        <w:spacing w:afterLines="119" w:after="285" w:line="288" w:lineRule="atLeast"/>
        <w:rPr>
          <w:rFonts w:ascii="Arial" w:eastAsia="Calibri" w:hAnsi="Arial" w:cs="Arial"/>
          <w:iCs/>
          <w:sz w:val="21"/>
          <w:szCs w:val="21"/>
        </w:rPr>
      </w:pPr>
      <w:r>
        <w:rPr>
          <w:rFonts w:ascii="Arial" w:hAnsi="Arial"/>
          <w:sz w:val="21"/>
        </w:rPr>
        <w:t>All evidence of compliance with the requirements may be in Slovenian or English. The tenderer shall enclose the original documents in Slovenian or English with the application/tender documentation.</w:t>
      </w:r>
    </w:p>
    <w:p w14:paraId="598B6CA0" w14:textId="02B10A39" w:rsidR="00E85AAF" w:rsidRPr="00647E2B" w:rsidRDefault="00E85AAF" w:rsidP="00E85AAF">
      <w:pPr>
        <w:spacing w:afterLines="119" w:after="285" w:line="288" w:lineRule="atLeast"/>
        <w:rPr>
          <w:rFonts w:ascii="Arial" w:eastAsia="Calibri" w:hAnsi="Arial" w:cs="Arial"/>
          <w:iCs/>
          <w:sz w:val="21"/>
          <w:szCs w:val="21"/>
        </w:rPr>
      </w:pPr>
      <w:r>
        <w:rPr>
          <w:rFonts w:ascii="Arial" w:hAnsi="Arial"/>
          <w:sz w:val="21"/>
        </w:rPr>
        <w:t xml:space="preserve">If, when reviewing and evaluating applications/tenders, the Contracting Authority considers that part of the tender that is not submitted in Slovenian needs to be translated into Slovenian, it may request the tenderer to do so at its own expense and set an appropriate deadline for this. </w:t>
      </w:r>
    </w:p>
    <w:p w14:paraId="54D32AA3" w14:textId="1659DAB7" w:rsidR="00E85AAF" w:rsidRDefault="00E85AAF" w:rsidP="0046218F">
      <w:pPr>
        <w:widowControl w:val="0"/>
        <w:suppressAutoHyphens/>
        <w:overflowPunct w:val="0"/>
        <w:autoSpaceDE w:val="0"/>
        <w:autoSpaceDN w:val="0"/>
        <w:spacing w:line="276" w:lineRule="auto"/>
        <w:textAlignment w:val="baseline"/>
        <w:rPr>
          <w:rFonts w:ascii="Arial" w:eastAsia="Calibri" w:hAnsi="Arial" w:cs="Arial"/>
          <w:iCs/>
          <w:sz w:val="21"/>
          <w:szCs w:val="21"/>
        </w:rPr>
      </w:pPr>
      <w:r>
        <w:rPr>
          <w:rFonts w:ascii="Arial" w:hAnsi="Arial"/>
          <w:sz w:val="21"/>
        </w:rPr>
        <w:t>The documentation relating to the award of the public contract in Slovenian and the tender in Slovenian shall always be used to assess disputed issues, but if the documentation or part of the documentation was submitted in a foreign language, the foreign language shall be used.</w:t>
      </w:r>
    </w:p>
    <w:p w14:paraId="1E7E0D42" w14:textId="77777777" w:rsidR="0046218F" w:rsidRPr="00647E2B" w:rsidRDefault="0046218F" w:rsidP="0046218F">
      <w:pPr>
        <w:widowControl w:val="0"/>
        <w:suppressAutoHyphens/>
        <w:overflowPunct w:val="0"/>
        <w:autoSpaceDE w:val="0"/>
        <w:autoSpaceDN w:val="0"/>
        <w:spacing w:line="276" w:lineRule="auto"/>
        <w:textAlignment w:val="baseline"/>
        <w:rPr>
          <w:rFonts w:ascii="Arial" w:eastAsia="Calibri" w:hAnsi="Arial" w:cs="Arial"/>
          <w:iCs/>
          <w:sz w:val="21"/>
          <w:szCs w:val="21"/>
        </w:rPr>
      </w:pPr>
    </w:p>
    <w:p w14:paraId="4591D56D" w14:textId="77777777" w:rsidR="00AF7E9C" w:rsidRDefault="00AF7E9C" w:rsidP="004E4C4F">
      <w:pPr>
        <w:pStyle w:val="Naslov2"/>
      </w:pPr>
      <w:r>
        <w:t>Admissibility of applications/tenders</w:t>
      </w:r>
    </w:p>
    <w:p w14:paraId="7E72EA5B" w14:textId="4267AC2E" w:rsidR="00AF7E9C" w:rsidRDefault="00AF7E9C" w:rsidP="00AF7E9C">
      <w:pPr>
        <w:rPr>
          <w:rFonts w:ascii="Arial" w:eastAsia="Calibri" w:hAnsi="Arial" w:cs="Arial"/>
          <w:iCs/>
          <w:sz w:val="21"/>
          <w:szCs w:val="21"/>
        </w:rPr>
      </w:pPr>
      <w:r>
        <w:rPr>
          <w:rFonts w:ascii="Arial" w:hAnsi="Arial"/>
          <w:sz w:val="21"/>
        </w:rPr>
        <w:t xml:space="preserve">An application/tender shall be admissible if it is submitted by a tenderer who is not subject to any grounds for exclusion and who meets the conditions for participation, and if the application/tender meets the needs and requirements of the Contracting Authority, as specified in the Terms of Reference and in all documentation relating to the award of the public contract, which has been received on time, for which there is no evidence of collusion or corruption, which the Contracting Authority has not assessed as abnormally low, and the price of which does not exceed the Contracting Authority's available funds. </w:t>
      </w:r>
    </w:p>
    <w:p w14:paraId="1995A4D0" w14:textId="77777777" w:rsidR="00AF7E9C" w:rsidRPr="008D593E" w:rsidRDefault="00AF7E9C" w:rsidP="00AF7E9C">
      <w:pPr>
        <w:rPr>
          <w:rFonts w:ascii="Arial" w:eastAsia="Calibri" w:hAnsi="Arial" w:cs="Arial"/>
          <w:iCs/>
          <w:sz w:val="21"/>
          <w:szCs w:val="21"/>
        </w:rPr>
      </w:pPr>
    </w:p>
    <w:p w14:paraId="1CE08DDD" w14:textId="77777777" w:rsidR="00AF7E9C" w:rsidRDefault="00AF7E9C" w:rsidP="00AF7E9C">
      <w:pPr>
        <w:rPr>
          <w:rFonts w:ascii="Arial" w:eastAsia="Calibri" w:hAnsi="Arial" w:cs="Arial"/>
          <w:iCs/>
          <w:sz w:val="21"/>
          <w:szCs w:val="21"/>
        </w:rPr>
      </w:pPr>
      <w:r>
        <w:rPr>
          <w:rFonts w:ascii="Arial" w:hAnsi="Arial"/>
          <w:sz w:val="21"/>
        </w:rPr>
        <w:t>When preparing the application/tender and completing the forms, the tenderer must follow the instructions to tenderers in full.</w:t>
      </w:r>
    </w:p>
    <w:p w14:paraId="6DAF2A01" w14:textId="77777777" w:rsidR="00AF7E9C" w:rsidRPr="008D593E" w:rsidRDefault="00AF7E9C" w:rsidP="00AF7E9C">
      <w:pPr>
        <w:rPr>
          <w:rFonts w:ascii="Arial" w:eastAsia="Calibri" w:hAnsi="Arial" w:cs="Arial"/>
          <w:iCs/>
          <w:sz w:val="21"/>
          <w:szCs w:val="21"/>
        </w:rPr>
      </w:pPr>
    </w:p>
    <w:p w14:paraId="73EB5694" w14:textId="77777777" w:rsidR="00AF7E9C" w:rsidRDefault="00AF7E9C" w:rsidP="004E4C4F">
      <w:pPr>
        <w:pStyle w:val="Naslov2"/>
      </w:pPr>
      <w:r>
        <w:t>Documents in the application</w:t>
      </w:r>
    </w:p>
    <w:p w14:paraId="1D0B4DE9" w14:textId="77777777" w:rsidR="00AF7E9C" w:rsidRDefault="00AF7E9C" w:rsidP="00AF7E9C">
      <w:pPr>
        <w:rPr>
          <w:rFonts w:ascii="Arial" w:eastAsia="Calibri" w:hAnsi="Arial" w:cs="Arial"/>
          <w:iCs/>
          <w:sz w:val="21"/>
          <w:szCs w:val="21"/>
        </w:rPr>
      </w:pPr>
      <w:r>
        <w:rPr>
          <w:rFonts w:ascii="Arial" w:hAnsi="Arial"/>
          <w:sz w:val="21"/>
        </w:rPr>
        <w:t>The age of the documents must not exceed the deadline specified in the individual provisions of this documentation. In cases where the age of the documents is not specified, they must reflect the legally relevant status of the tenderer on the date specified for the submission of applications.</w:t>
      </w:r>
    </w:p>
    <w:p w14:paraId="4B4357AD" w14:textId="77777777" w:rsidR="004A3517" w:rsidRPr="008D593E" w:rsidRDefault="004A3517" w:rsidP="00AF7E9C">
      <w:pPr>
        <w:rPr>
          <w:rFonts w:ascii="Arial" w:eastAsia="Calibri" w:hAnsi="Arial" w:cs="Arial"/>
          <w:iCs/>
          <w:sz w:val="21"/>
          <w:szCs w:val="21"/>
        </w:rPr>
      </w:pPr>
    </w:p>
    <w:p w14:paraId="27FFD59D" w14:textId="77777777" w:rsidR="00AF7E9C" w:rsidRDefault="00AF7E9C" w:rsidP="004E4C4F">
      <w:pPr>
        <w:pStyle w:val="Naslov2"/>
      </w:pPr>
      <w:r>
        <w:t>Validity of applications/tenders</w:t>
      </w:r>
    </w:p>
    <w:p w14:paraId="0DAE039D" w14:textId="77777777" w:rsidR="00AF7E9C" w:rsidRPr="008D593E" w:rsidRDefault="00AF7E9C" w:rsidP="00AF7E9C">
      <w:pPr>
        <w:tabs>
          <w:tab w:val="left" w:pos="284"/>
          <w:tab w:val="left" w:pos="851"/>
          <w:tab w:val="left" w:pos="1701"/>
        </w:tabs>
        <w:rPr>
          <w:rFonts w:ascii="Arial" w:hAnsi="Arial" w:cs="Arial"/>
          <w:sz w:val="21"/>
          <w:szCs w:val="21"/>
        </w:rPr>
      </w:pPr>
      <w:r>
        <w:rPr>
          <w:rFonts w:ascii="Arial" w:hAnsi="Arial"/>
          <w:sz w:val="21"/>
        </w:rPr>
        <w:t xml:space="preserve">All applications must be valid for at least </w:t>
      </w:r>
      <w:r>
        <w:rPr>
          <w:rFonts w:ascii="Arial" w:hAnsi="Arial"/>
          <w:b/>
          <w:bCs/>
          <w:sz w:val="21"/>
        </w:rPr>
        <w:t>120</w:t>
      </w:r>
      <w:r>
        <w:rPr>
          <w:rFonts w:ascii="Arial" w:hAnsi="Arial"/>
          <w:sz w:val="21"/>
        </w:rPr>
        <w:t xml:space="preserve"> days after the deadline for submission of applications.</w:t>
      </w:r>
    </w:p>
    <w:p w14:paraId="67CD65D0" w14:textId="77777777" w:rsidR="00AF7E9C" w:rsidRPr="008D593E" w:rsidRDefault="00AF7E9C" w:rsidP="00AF7E9C">
      <w:pPr>
        <w:tabs>
          <w:tab w:val="left" w:pos="284"/>
          <w:tab w:val="left" w:pos="851"/>
          <w:tab w:val="left" w:pos="1701"/>
        </w:tabs>
        <w:rPr>
          <w:rFonts w:ascii="Arial" w:hAnsi="Arial" w:cs="Arial"/>
          <w:sz w:val="21"/>
          <w:szCs w:val="21"/>
        </w:rPr>
      </w:pPr>
    </w:p>
    <w:p w14:paraId="4DC7DD37" w14:textId="77777777" w:rsidR="00AF7E9C" w:rsidRPr="008D593E" w:rsidRDefault="00AF7E9C" w:rsidP="00AF7E9C">
      <w:pPr>
        <w:tabs>
          <w:tab w:val="left" w:pos="284"/>
          <w:tab w:val="left" w:pos="851"/>
          <w:tab w:val="left" w:pos="1701"/>
        </w:tabs>
        <w:rPr>
          <w:rFonts w:ascii="Arial" w:hAnsi="Arial" w:cs="Arial"/>
          <w:sz w:val="21"/>
          <w:szCs w:val="21"/>
        </w:rPr>
      </w:pPr>
      <w:r>
        <w:rPr>
          <w:rFonts w:ascii="Arial" w:hAnsi="Arial"/>
          <w:sz w:val="21"/>
        </w:rPr>
        <w:t xml:space="preserve">Tenders submitted by tenderers in Stage 2 of the procedure shall be valid for at least </w:t>
      </w:r>
      <w:r>
        <w:rPr>
          <w:rFonts w:ascii="Arial" w:hAnsi="Arial"/>
          <w:b/>
          <w:bCs/>
          <w:sz w:val="21"/>
        </w:rPr>
        <w:t>120</w:t>
      </w:r>
      <w:r>
        <w:rPr>
          <w:rFonts w:ascii="Arial" w:hAnsi="Arial"/>
          <w:sz w:val="21"/>
        </w:rPr>
        <w:t xml:space="preserve"> days after the deadline for submission of tenders.</w:t>
      </w:r>
    </w:p>
    <w:p w14:paraId="077E5C1A" w14:textId="77777777" w:rsidR="00AF7E9C" w:rsidRPr="008D593E" w:rsidRDefault="00AF7E9C" w:rsidP="00AF7E9C">
      <w:pPr>
        <w:tabs>
          <w:tab w:val="left" w:pos="284"/>
          <w:tab w:val="left" w:pos="851"/>
          <w:tab w:val="left" w:pos="1701"/>
        </w:tabs>
        <w:rPr>
          <w:rFonts w:ascii="Arial" w:hAnsi="Arial" w:cs="Arial"/>
          <w:sz w:val="21"/>
          <w:szCs w:val="21"/>
        </w:rPr>
      </w:pPr>
    </w:p>
    <w:p w14:paraId="15A0121D" w14:textId="77777777" w:rsidR="00AF7E9C" w:rsidRDefault="00AF7E9C" w:rsidP="00AF7E9C">
      <w:pPr>
        <w:tabs>
          <w:tab w:val="left" w:pos="284"/>
          <w:tab w:val="left" w:pos="851"/>
          <w:tab w:val="left" w:pos="1701"/>
        </w:tabs>
        <w:rPr>
          <w:rFonts w:ascii="Arial" w:hAnsi="Arial" w:cs="Arial"/>
          <w:sz w:val="21"/>
          <w:szCs w:val="21"/>
        </w:rPr>
      </w:pPr>
      <w:r>
        <w:rPr>
          <w:rFonts w:ascii="Arial" w:hAnsi="Arial"/>
          <w:sz w:val="21"/>
        </w:rPr>
        <w:t xml:space="preserve">The Contracting Authority may request tenderers to extend the validity period of their applications/tenders. The request and response must be sent in writing. </w:t>
      </w:r>
    </w:p>
    <w:p w14:paraId="0B1ADCAE" w14:textId="77777777" w:rsidR="00AF7E9C" w:rsidRDefault="00AF7E9C" w:rsidP="00AF7E9C">
      <w:pPr>
        <w:tabs>
          <w:tab w:val="left" w:pos="284"/>
          <w:tab w:val="left" w:pos="851"/>
          <w:tab w:val="left" w:pos="1701"/>
        </w:tabs>
        <w:rPr>
          <w:rFonts w:ascii="Arial" w:hAnsi="Arial" w:cs="Arial"/>
          <w:sz w:val="21"/>
          <w:szCs w:val="21"/>
        </w:rPr>
      </w:pPr>
    </w:p>
    <w:p w14:paraId="7031E6CA" w14:textId="77777777" w:rsidR="00AF7E9C" w:rsidRDefault="00AF7E9C" w:rsidP="004E4C4F">
      <w:pPr>
        <w:pStyle w:val="Naslov2"/>
      </w:pPr>
      <w:r>
        <w:lastRenderedPageBreak/>
        <w:t>Preparation and submission of applications/tenders in the e-JN system</w:t>
      </w:r>
    </w:p>
    <w:p w14:paraId="6B37F424" w14:textId="03BF716A" w:rsidR="00AF7E9C" w:rsidRPr="00B6785C" w:rsidRDefault="00AF7E9C" w:rsidP="00AF7E9C">
      <w:pPr>
        <w:rPr>
          <w:rFonts w:ascii="Arial" w:hAnsi="Arial" w:cs="Arial"/>
          <w:sz w:val="21"/>
          <w:szCs w:val="21"/>
        </w:rPr>
      </w:pPr>
      <w:r w:rsidRPr="00B6785C">
        <w:rPr>
          <w:rFonts w:ascii="Arial" w:hAnsi="Arial" w:cs="Arial"/>
          <w:sz w:val="21"/>
          <w:szCs w:val="21"/>
        </w:rPr>
        <w:t xml:space="preserve">The tenderer shall submit the application/tender documentation by registering or logging into the e-JN system at: </w:t>
      </w:r>
      <w:hyperlink r:id="rId12" w:history="1">
        <w:r w:rsidRPr="00B6785C">
          <w:rPr>
            <w:rStyle w:val="Hiperpovezava"/>
            <w:rFonts w:ascii="Arial" w:hAnsi="Arial" w:cs="Arial"/>
            <w:sz w:val="21"/>
            <w:szCs w:val="21"/>
          </w:rPr>
          <w:t>https://ejn.gov.si/eJN2</w:t>
        </w:r>
      </w:hyperlink>
      <w:r w:rsidRPr="00B6785C">
        <w:rPr>
          <w:rFonts w:ascii="Arial" w:hAnsi="Arial" w:cs="Arial"/>
          <w:sz w:val="21"/>
          <w:szCs w:val="21"/>
        </w:rPr>
        <w:t xml:space="preserve"> and selecting the option "Participate in public contract" for the public contract in question, which will open the page for preparing the application/tender. After entering the data and documents, the data and documentation shall be saved in the system and submitted. In accordance with the General Terms and Conditions of Use of the e-JN system, the document is considered to be legally binding and has the same validity as a signed document.</w:t>
      </w:r>
    </w:p>
    <w:p w14:paraId="367952E6" w14:textId="77777777" w:rsidR="00A73B97" w:rsidRDefault="00A73B97" w:rsidP="00AF7E9C">
      <w:pPr>
        <w:rPr>
          <w:rFonts w:ascii="Arial" w:hAnsi="Arial" w:cs="Arial"/>
          <w:sz w:val="21"/>
          <w:szCs w:val="21"/>
        </w:rPr>
      </w:pPr>
    </w:p>
    <w:p w14:paraId="6A983D6D" w14:textId="3ACCC0AE" w:rsidR="00A73B97" w:rsidRPr="00A73B97" w:rsidRDefault="00A73B97" w:rsidP="00A73B97">
      <w:pPr>
        <w:pStyle w:val="Naslov2"/>
      </w:pPr>
      <w:r>
        <w:t>Deadline and method of submission of applications/tenders</w:t>
      </w:r>
    </w:p>
    <w:p w14:paraId="6D798099" w14:textId="2192F277" w:rsidR="00A73B97" w:rsidRPr="00B6785C" w:rsidRDefault="00A73B97" w:rsidP="00A73B97">
      <w:pPr>
        <w:rPr>
          <w:rFonts w:ascii="Arial" w:hAnsi="Arial" w:cs="Arial"/>
          <w:sz w:val="21"/>
          <w:szCs w:val="21"/>
        </w:rPr>
      </w:pPr>
      <w:r w:rsidRPr="00B6785C">
        <w:rPr>
          <w:rFonts w:ascii="Arial" w:hAnsi="Arial" w:cs="Arial"/>
          <w:sz w:val="21"/>
          <w:szCs w:val="21"/>
        </w:rPr>
        <w:t xml:space="preserve">Tenderers must submit their applications/tenders to the e-JN information system at </w:t>
      </w:r>
      <w:hyperlink r:id="rId13" w:history="1">
        <w:r w:rsidRPr="00B6785C">
          <w:rPr>
            <w:rStyle w:val="Hiperpovezava"/>
            <w:rFonts w:ascii="Arial" w:hAnsi="Arial" w:cs="Arial"/>
            <w:sz w:val="21"/>
            <w:szCs w:val="21"/>
          </w:rPr>
          <w:t>https://ejn.gov.si</w:t>
        </w:r>
      </w:hyperlink>
      <w:r w:rsidRPr="00B6785C">
        <w:rPr>
          <w:rFonts w:ascii="Arial" w:hAnsi="Arial" w:cs="Arial"/>
          <w:sz w:val="21"/>
          <w:szCs w:val="21"/>
        </w:rPr>
        <w:t xml:space="preserve">, in accordance with section 4 of the document Instructions for using e-JN-TENDERER (hereinafter: Instructions for using e-JN), which is part of this tender documentation and published at the following web address: </w:t>
      </w:r>
      <w:hyperlink r:id="rId14" w:history="1">
        <w:r w:rsidRPr="00B6785C">
          <w:rPr>
            <w:rFonts w:ascii="Arial" w:hAnsi="Arial" w:cs="Arial"/>
            <w:color w:val="0000FF" w:themeColor="hyperlink"/>
            <w:sz w:val="21"/>
            <w:szCs w:val="21"/>
            <w:u w:val="single"/>
          </w:rPr>
          <w:t>https://ejn.gov.si/aktualno/vec-informacij-ponudniki.html</w:t>
        </w:r>
      </w:hyperlink>
      <w:r w:rsidRPr="00B6785C">
        <w:rPr>
          <w:rFonts w:ascii="Arial" w:hAnsi="Arial" w:cs="Arial"/>
          <w:sz w:val="21"/>
          <w:szCs w:val="21"/>
        </w:rPr>
        <w:t xml:space="preserve"> </w:t>
      </w:r>
    </w:p>
    <w:p w14:paraId="69474D0A" w14:textId="77777777" w:rsidR="00A73B97" w:rsidRPr="00B6785C" w:rsidRDefault="00A73B97" w:rsidP="00A73B97">
      <w:pPr>
        <w:rPr>
          <w:rFonts w:ascii="Arial" w:hAnsi="Arial" w:cs="Arial"/>
          <w:sz w:val="21"/>
          <w:szCs w:val="21"/>
        </w:rPr>
      </w:pPr>
    </w:p>
    <w:p w14:paraId="564A53D9" w14:textId="271C9A4E" w:rsidR="00A73B97" w:rsidRPr="00B6785C" w:rsidRDefault="00A73B97" w:rsidP="00A73B97">
      <w:pPr>
        <w:rPr>
          <w:rFonts w:ascii="Arial" w:hAnsi="Arial" w:cs="Arial"/>
          <w:sz w:val="21"/>
          <w:szCs w:val="21"/>
        </w:rPr>
      </w:pPr>
      <w:r w:rsidRPr="00B6785C">
        <w:rPr>
          <w:rFonts w:ascii="Arial" w:hAnsi="Arial" w:cs="Arial"/>
          <w:sz w:val="21"/>
          <w:szCs w:val="21"/>
        </w:rPr>
        <w:t xml:space="preserve">Before submitting an application/tender, the tenderer must register at </w:t>
      </w:r>
      <w:hyperlink r:id="rId15" w:history="1">
        <w:r w:rsidRPr="00B6785C">
          <w:rPr>
            <w:rStyle w:val="Hiperpovezava"/>
            <w:rFonts w:ascii="Arial" w:hAnsi="Arial" w:cs="Arial"/>
            <w:sz w:val="21"/>
            <w:szCs w:val="21"/>
          </w:rPr>
          <w:t>https://ejn.gov.si</w:t>
        </w:r>
      </w:hyperlink>
      <w:r w:rsidRPr="00B6785C">
        <w:rPr>
          <w:rStyle w:val="Hiperpovezava"/>
          <w:rFonts w:ascii="Arial" w:hAnsi="Arial" w:cs="Arial"/>
          <w:sz w:val="21"/>
          <w:szCs w:val="21"/>
        </w:rPr>
        <w:t>,</w:t>
      </w:r>
      <w:r w:rsidRPr="00B6785C">
        <w:rPr>
          <w:rFonts w:ascii="Arial" w:hAnsi="Arial" w:cs="Arial"/>
          <w:sz w:val="21"/>
          <w:szCs w:val="21"/>
        </w:rPr>
        <w:t>, in accordance with the Instructions for using e-JN.  If the tenderer is already registered in the e-JN information system, they log into the application at the same address.</w:t>
      </w:r>
    </w:p>
    <w:p w14:paraId="7C7F8AB0" w14:textId="77777777" w:rsidR="00A73B97" w:rsidRPr="00A73B97" w:rsidRDefault="00A73B97" w:rsidP="00A73B97">
      <w:pPr>
        <w:rPr>
          <w:rFonts w:ascii="Arial" w:hAnsi="Arial" w:cs="Arial"/>
          <w:sz w:val="21"/>
          <w:szCs w:val="21"/>
        </w:rPr>
      </w:pPr>
    </w:p>
    <w:p w14:paraId="7ED91569" w14:textId="71826E89" w:rsidR="00A73B97" w:rsidRPr="00A73B97" w:rsidRDefault="00A73B97" w:rsidP="00A73B97">
      <w:pPr>
        <w:rPr>
          <w:rFonts w:ascii="Arial" w:eastAsia="Calibri" w:hAnsi="Arial" w:cs="Arial"/>
          <w:sz w:val="21"/>
          <w:szCs w:val="21"/>
        </w:rPr>
      </w:pPr>
      <w:r>
        <w:rPr>
          <w:rFonts w:ascii="Arial" w:hAnsi="Arial"/>
          <w:sz w:val="21"/>
        </w:rPr>
        <w:t>The user of the tenderer who is authori</w:t>
      </w:r>
      <w:r w:rsidR="00B6785C">
        <w:rPr>
          <w:rFonts w:ascii="Arial" w:hAnsi="Arial"/>
          <w:sz w:val="21"/>
        </w:rPr>
        <w:t>z</w:t>
      </w:r>
      <w:r>
        <w:rPr>
          <w:rFonts w:ascii="Arial" w:hAnsi="Arial"/>
          <w:sz w:val="21"/>
        </w:rPr>
        <w:t>ed to submit applications/tenders in the e-JN information system submits the application/tender by clicking on the "Submit" button. When applications/tenders are submitted, the e-JN information system records the identity of the user and the time of submission of the application/tender. By submitting an application/tender, the user demonstrates and declares their willingness to submit a binding application/tender on behalf of the tenderer (Article 18 of the Obligations Code (</w:t>
      </w:r>
      <w:proofErr w:type="spellStart"/>
      <w:r>
        <w:rPr>
          <w:rFonts w:ascii="Arial" w:hAnsi="Arial"/>
          <w:i/>
          <w:iCs/>
          <w:sz w:val="21"/>
        </w:rPr>
        <w:t>Obligacijski</w:t>
      </w:r>
      <w:proofErr w:type="spellEnd"/>
      <w:r>
        <w:rPr>
          <w:rFonts w:ascii="Arial" w:hAnsi="Arial"/>
          <w:i/>
          <w:iCs/>
          <w:sz w:val="21"/>
        </w:rPr>
        <w:t xml:space="preserve"> </w:t>
      </w:r>
      <w:proofErr w:type="spellStart"/>
      <w:r>
        <w:rPr>
          <w:rFonts w:ascii="Arial" w:hAnsi="Arial"/>
          <w:i/>
          <w:iCs/>
          <w:sz w:val="21"/>
        </w:rPr>
        <w:t>zakonik</w:t>
      </w:r>
      <w:proofErr w:type="spellEnd"/>
      <w:r>
        <w:rPr>
          <w:rFonts w:ascii="Arial" w:hAnsi="Arial"/>
          <w:sz w:val="21"/>
        </w:rPr>
        <w:t xml:space="preserve"> – OZ, Official Gazette of the Republic of Slovenia, No. 97/07 – official consolidated text, 64/16 – decision of the Constitutional Court and 20/18 – OROZ631)). By submitting an application/tender, it becomes binding for the period specified in the application/tender, unless the user of the tenderer withdraws or changes it before the deadline for submitting applications/tenders.</w:t>
      </w:r>
    </w:p>
    <w:p w14:paraId="69176BBB" w14:textId="77777777" w:rsidR="00A73B97" w:rsidRPr="00A73B97" w:rsidRDefault="00A73B97" w:rsidP="00A73B97">
      <w:pPr>
        <w:rPr>
          <w:rFonts w:ascii="Arial" w:hAnsi="Arial" w:cs="Arial"/>
          <w:sz w:val="21"/>
          <w:szCs w:val="21"/>
        </w:rPr>
      </w:pPr>
    </w:p>
    <w:p w14:paraId="428CD840" w14:textId="77777777" w:rsidR="00A73B97" w:rsidRPr="00D704AC" w:rsidRDefault="00A73B97" w:rsidP="0037166F">
      <w:pPr>
        <w:numPr>
          <w:ilvl w:val="0"/>
          <w:numId w:val="11"/>
        </w:numPr>
        <w:ind w:left="0" w:firstLine="0"/>
        <w:rPr>
          <w:rFonts w:ascii="Arial" w:hAnsi="Arial" w:cs="Arial"/>
          <w:iCs/>
          <w:sz w:val="21"/>
          <w:szCs w:val="21"/>
          <w:u w:val="single"/>
        </w:rPr>
      </w:pPr>
      <w:r w:rsidRPr="00D704AC">
        <w:rPr>
          <w:rFonts w:ascii="Arial" w:hAnsi="Arial" w:cs="Arial"/>
          <w:sz w:val="21"/>
          <w:szCs w:val="21"/>
          <w:u w:val="single"/>
        </w:rPr>
        <w:t>Stage of the procedure:</w:t>
      </w:r>
    </w:p>
    <w:p w14:paraId="3050D7A2" w14:textId="5599068B" w:rsidR="00A73B97" w:rsidRPr="00D704AC" w:rsidRDefault="00A73B97" w:rsidP="00A73B97">
      <w:pPr>
        <w:rPr>
          <w:rFonts w:ascii="Arial" w:hAnsi="Arial" w:cs="Arial"/>
          <w:sz w:val="21"/>
          <w:szCs w:val="21"/>
        </w:rPr>
      </w:pPr>
      <w:r w:rsidRPr="00D704AC">
        <w:rPr>
          <w:rFonts w:ascii="Arial" w:hAnsi="Arial" w:cs="Arial"/>
          <w:sz w:val="21"/>
          <w:szCs w:val="21"/>
        </w:rPr>
        <w:t>The application shall be deemed to have been submitted in time if the Contracting Authority receives it via the e-JN system</w:t>
      </w:r>
      <w:r w:rsidRPr="00D704AC">
        <w:rPr>
          <w:rStyle w:val="Hiperpovezava"/>
          <w:rFonts w:ascii="Arial" w:hAnsi="Arial" w:cs="Arial"/>
          <w:sz w:val="21"/>
          <w:szCs w:val="21"/>
        </w:rPr>
        <w:t xml:space="preserve"> https://ejn.gov.si</w:t>
      </w:r>
      <w:r w:rsidRPr="00D704AC">
        <w:rPr>
          <w:rFonts w:ascii="Arial" w:hAnsi="Arial" w:cs="Arial"/>
          <w:sz w:val="21"/>
          <w:szCs w:val="21"/>
        </w:rPr>
        <w:t xml:space="preserve">, no later than by </w:t>
      </w:r>
      <w:r w:rsidR="00D704AC" w:rsidRPr="00D704AC">
        <w:rPr>
          <w:rFonts w:ascii="Arial" w:hAnsi="Arial" w:cs="Arial"/>
          <w:b/>
          <w:bCs/>
          <w:sz w:val="21"/>
          <w:szCs w:val="21"/>
        </w:rPr>
        <w:t>5.3</w:t>
      </w:r>
      <w:r w:rsidRPr="00D704AC">
        <w:rPr>
          <w:rFonts w:ascii="Arial" w:hAnsi="Arial" w:cs="Arial"/>
          <w:b/>
          <w:bCs/>
          <w:sz w:val="21"/>
          <w:szCs w:val="21"/>
        </w:rPr>
        <w:t>.2026 by 12:00.</w:t>
      </w:r>
      <w:r w:rsidRPr="00D704AC">
        <w:rPr>
          <w:rFonts w:ascii="Arial" w:hAnsi="Arial" w:cs="Arial"/>
          <w:sz w:val="21"/>
          <w:szCs w:val="21"/>
        </w:rPr>
        <w:t xml:space="preserve"> An application is considered submitted if it is marked with the status "SUBMITTED" in the e-JN information system.</w:t>
      </w:r>
    </w:p>
    <w:p w14:paraId="286D2729" w14:textId="77777777" w:rsidR="00A73B97" w:rsidRPr="00A73B97" w:rsidRDefault="00A73B97" w:rsidP="00A73B97">
      <w:pPr>
        <w:rPr>
          <w:rFonts w:ascii="Arial" w:hAnsi="Arial" w:cs="Arial"/>
          <w:sz w:val="21"/>
          <w:szCs w:val="21"/>
        </w:rPr>
      </w:pPr>
    </w:p>
    <w:p w14:paraId="7E842A68" w14:textId="77777777" w:rsidR="00A73B97" w:rsidRPr="00A73B97" w:rsidRDefault="00A73B97" w:rsidP="0037166F">
      <w:pPr>
        <w:numPr>
          <w:ilvl w:val="0"/>
          <w:numId w:val="11"/>
        </w:numPr>
        <w:rPr>
          <w:rFonts w:ascii="Arial" w:hAnsi="Arial" w:cs="Arial"/>
          <w:iCs/>
          <w:sz w:val="21"/>
          <w:szCs w:val="21"/>
          <w:u w:val="single"/>
        </w:rPr>
      </w:pPr>
      <w:r>
        <w:rPr>
          <w:rFonts w:ascii="Arial" w:hAnsi="Arial"/>
          <w:sz w:val="21"/>
          <w:u w:val="single"/>
        </w:rPr>
        <w:t>Stage of the procedure:</w:t>
      </w:r>
    </w:p>
    <w:p w14:paraId="2F5BC1CE" w14:textId="7879106C" w:rsidR="00A73B97" w:rsidRPr="00B6785C" w:rsidRDefault="00A73B97" w:rsidP="00A73B97">
      <w:pPr>
        <w:rPr>
          <w:rFonts w:ascii="Arial" w:hAnsi="Arial" w:cs="Arial"/>
          <w:iCs/>
          <w:sz w:val="21"/>
          <w:szCs w:val="21"/>
        </w:rPr>
      </w:pPr>
      <w:r w:rsidRPr="00B6785C">
        <w:rPr>
          <w:rFonts w:ascii="Arial" w:hAnsi="Arial" w:cs="Arial"/>
          <w:sz w:val="21"/>
          <w:szCs w:val="21"/>
        </w:rPr>
        <w:t xml:space="preserve">The deadline for submitting tenders will be specified in the invitation to the tender submission procedure, by which the Contracting Authority will invite tenderers who have been recognized as eligible in Stage 1 of the procedure to submit tenders for Stage 2 of the procedure via the e-JN system </w:t>
      </w:r>
      <w:hyperlink r:id="rId16" w:history="1">
        <w:r w:rsidRPr="00B6785C">
          <w:rPr>
            <w:rStyle w:val="Hiperpovezava"/>
            <w:rFonts w:ascii="Arial" w:hAnsi="Arial" w:cs="Arial"/>
            <w:sz w:val="21"/>
            <w:szCs w:val="21"/>
          </w:rPr>
          <w:t>https://ejn.gov.si/</w:t>
        </w:r>
      </w:hyperlink>
      <w:r w:rsidRPr="00B6785C">
        <w:rPr>
          <w:rFonts w:ascii="Arial" w:hAnsi="Arial" w:cs="Arial"/>
          <w:sz w:val="21"/>
          <w:szCs w:val="21"/>
        </w:rPr>
        <w:t>. A tender shall be considered timely if it is received via the e-JN system by the required deadline.</w:t>
      </w:r>
    </w:p>
    <w:p w14:paraId="6E26D692" w14:textId="77777777" w:rsidR="00A73B97" w:rsidRPr="00B6785C" w:rsidRDefault="00A73B97" w:rsidP="00A73B97">
      <w:pPr>
        <w:rPr>
          <w:rFonts w:ascii="Arial" w:hAnsi="Arial" w:cs="Arial"/>
          <w:iCs/>
          <w:sz w:val="21"/>
          <w:szCs w:val="21"/>
        </w:rPr>
      </w:pPr>
    </w:p>
    <w:p w14:paraId="63029DF7" w14:textId="77777777" w:rsidR="00A73B97" w:rsidRPr="00B6785C" w:rsidRDefault="00A73B97" w:rsidP="00A73B97">
      <w:pPr>
        <w:rPr>
          <w:rFonts w:ascii="Arial" w:hAnsi="Arial" w:cs="Arial"/>
          <w:sz w:val="21"/>
          <w:szCs w:val="21"/>
        </w:rPr>
      </w:pPr>
      <w:r w:rsidRPr="00B6785C">
        <w:rPr>
          <w:rFonts w:ascii="Arial" w:hAnsi="Arial" w:cs="Arial"/>
          <w:sz w:val="21"/>
          <w:szCs w:val="21"/>
        </w:rPr>
        <w:t xml:space="preserve">Tenderers may withdraw or amend their applications/tenders until the deadline for submission of applications/tenders. If a tenderer withdraws their application/tender in the e-JN information </w:t>
      </w:r>
      <w:r w:rsidRPr="00B6785C">
        <w:rPr>
          <w:rFonts w:ascii="Arial" w:hAnsi="Arial" w:cs="Arial"/>
          <w:sz w:val="21"/>
          <w:szCs w:val="21"/>
        </w:rPr>
        <w:lastRenderedPageBreak/>
        <w:t xml:space="preserve">system, the application/tender shall be deemed not to have been submitted and the Contracting Authority will not be able to view it in the e-JN system. </w:t>
      </w:r>
    </w:p>
    <w:p w14:paraId="7673018A" w14:textId="77777777" w:rsidR="00A73B97" w:rsidRPr="00B6785C" w:rsidRDefault="00A73B97" w:rsidP="00A73B97">
      <w:pPr>
        <w:rPr>
          <w:rFonts w:ascii="Arial" w:hAnsi="Arial" w:cs="Arial"/>
          <w:sz w:val="21"/>
          <w:szCs w:val="21"/>
        </w:rPr>
      </w:pPr>
    </w:p>
    <w:p w14:paraId="350F1228" w14:textId="77777777" w:rsidR="00A73B97" w:rsidRPr="00B6785C" w:rsidRDefault="00A73B97" w:rsidP="00A73B97">
      <w:pPr>
        <w:rPr>
          <w:rFonts w:ascii="Arial" w:hAnsi="Arial" w:cs="Arial"/>
          <w:sz w:val="21"/>
          <w:szCs w:val="21"/>
        </w:rPr>
      </w:pPr>
      <w:r w:rsidRPr="00B6785C">
        <w:rPr>
          <w:rFonts w:ascii="Arial" w:hAnsi="Arial" w:cs="Arial"/>
          <w:sz w:val="21"/>
          <w:szCs w:val="21"/>
        </w:rPr>
        <w:t xml:space="preserve">If the tenderer changes their application/tender in the e-JN information system, the last submitted application/tender will be open to the Contracting Authority in the system. </w:t>
      </w:r>
    </w:p>
    <w:p w14:paraId="1E38484C" w14:textId="77777777" w:rsidR="00A73B97" w:rsidRPr="00B6785C" w:rsidRDefault="00A73B97" w:rsidP="00A73B97">
      <w:pPr>
        <w:rPr>
          <w:rFonts w:ascii="Arial" w:hAnsi="Arial" w:cs="Arial"/>
          <w:sz w:val="21"/>
          <w:szCs w:val="21"/>
        </w:rPr>
      </w:pPr>
    </w:p>
    <w:p w14:paraId="703A5530" w14:textId="77777777" w:rsidR="00A73B97" w:rsidRPr="00B6785C" w:rsidRDefault="00A73B97" w:rsidP="00A73B97">
      <w:pPr>
        <w:rPr>
          <w:rFonts w:ascii="Arial" w:hAnsi="Arial" w:cs="Arial"/>
          <w:sz w:val="21"/>
          <w:szCs w:val="21"/>
        </w:rPr>
      </w:pPr>
      <w:r w:rsidRPr="00B6785C">
        <w:rPr>
          <w:rFonts w:ascii="Arial" w:hAnsi="Arial" w:cs="Arial"/>
          <w:sz w:val="21"/>
          <w:szCs w:val="21"/>
        </w:rPr>
        <w:t>After the deadline for submitting applications/tenders, it will no longer be possible to submit applications/tenders.</w:t>
      </w:r>
    </w:p>
    <w:p w14:paraId="3C00E9BA" w14:textId="361EA7EE" w:rsidR="00E54422" w:rsidRDefault="00E54422" w:rsidP="03AFFD61">
      <w:pPr>
        <w:rPr>
          <w:rFonts w:ascii="Arial" w:hAnsi="Arial" w:cs="Arial"/>
          <w:sz w:val="21"/>
          <w:szCs w:val="21"/>
        </w:rPr>
      </w:pPr>
    </w:p>
    <w:p w14:paraId="07320CBD" w14:textId="2841DA21" w:rsidR="00C52D7F" w:rsidRPr="00503AA8" w:rsidRDefault="00A00144" w:rsidP="004E4C4F">
      <w:pPr>
        <w:pStyle w:val="Naslov2"/>
      </w:pPr>
      <w:r>
        <w:t>Information relating to the opening of applications/tenders</w:t>
      </w:r>
    </w:p>
    <w:p w14:paraId="4D2D3792" w14:textId="77777777" w:rsidR="00A73B97" w:rsidRPr="00B6785C" w:rsidRDefault="00A73B97" w:rsidP="00A73B97">
      <w:pPr>
        <w:rPr>
          <w:rFonts w:ascii="Arial" w:hAnsi="Arial" w:cs="Arial"/>
          <w:sz w:val="21"/>
          <w:szCs w:val="21"/>
          <w:u w:val="single"/>
        </w:rPr>
      </w:pPr>
      <w:r w:rsidRPr="00B6785C">
        <w:rPr>
          <w:rFonts w:ascii="Arial" w:hAnsi="Arial" w:cs="Arial"/>
          <w:sz w:val="21"/>
          <w:szCs w:val="21"/>
          <w:u w:val="single"/>
        </w:rPr>
        <w:t>Stage 1 of the procedure:</w:t>
      </w:r>
    </w:p>
    <w:p w14:paraId="5AB9C4CA" w14:textId="74F82765" w:rsidR="00A73B97" w:rsidRPr="00B6785C" w:rsidRDefault="00A73B97" w:rsidP="00A73B97">
      <w:pPr>
        <w:rPr>
          <w:rFonts w:ascii="Arial" w:hAnsi="Arial" w:cs="Arial"/>
          <w:sz w:val="21"/>
          <w:szCs w:val="21"/>
        </w:rPr>
      </w:pPr>
      <w:r w:rsidRPr="00B6785C">
        <w:rPr>
          <w:rFonts w:ascii="Arial" w:hAnsi="Arial" w:cs="Arial"/>
          <w:sz w:val="21"/>
          <w:szCs w:val="21"/>
        </w:rPr>
        <w:t xml:space="preserve">Applications will be opened automatically in the e-JN information system </w:t>
      </w:r>
      <w:r w:rsidRPr="00D704AC">
        <w:rPr>
          <w:rFonts w:ascii="Arial" w:hAnsi="Arial" w:cs="Arial"/>
          <w:b/>
          <w:bCs/>
          <w:sz w:val="21"/>
          <w:szCs w:val="21"/>
        </w:rPr>
        <w:t xml:space="preserve">on </w:t>
      </w:r>
      <w:r w:rsidR="00D704AC" w:rsidRPr="00D704AC">
        <w:rPr>
          <w:rFonts w:ascii="Arial" w:hAnsi="Arial" w:cs="Arial"/>
          <w:b/>
          <w:bCs/>
          <w:sz w:val="21"/>
          <w:szCs w:val="21"/>
        </w:rPr>
        <w:t>5.3</w:t>
      </w:r>
      <w:r w:rsidRPr="00D704AC">
        <w:rPr>
          <w:rFonts w:ascii="Arial" w:hAnsi="Arial" w:cs="Arial"/>
          <w:b/>
          <w:bCs/>
          <w:sz w:val="21"/>
          <w:szCs w:val="21"/>
        </w:rPr>
        <w:t>.2026</w:t>
      </w:r>
      <w:r w:rsidRPr="00B6785C">
        <w:rPr>
          <w:rFonts w:ascii="Arial" w:hAnsi="Arial" w:cs="Arial"/>
          <w:sz w:val="21"/>
          <w:szCs w:val="21"/>
        </w:rPr>
        <w:t xml:space="preserve"> and will begin at </w:t>
      </w:r>
      <w:r w:rsidRPr="00B6785C">
        <w:rPr>
          <w:rFonts w:ascii="Arial" w:hAnsi="Arial" w:cs="Arial"/>
          <w:b/>
          <w:bCs/>
          <w:sz w:val="21"/>
          <w:szCs w:val="21"/>
        </w:rPr>
        <w:t>13:00</w:t>
      </w:r>
      <w:r w:rsidRPr="00B6785C">
        <w:rPr>
          <w:rFonts w:ascii="Arial" w:hAnsi="Arial" w:cs="Arial"/>
          <w:sz w:val="21"/>
          <w:szCs w:val="21"/>
        </w:rPr>
        <w:t xml:space="preserve"> at the web address</w:t>
      </w:r>
      <w:r w:rsidRPr="00B6785C">
        <w:rPr>
          <w:rStyle w:val="Hiperpovezava"/>
          <w:rFonts w:ascii="Arial" w:hAnsi="Arial" w:cs="Arial"/>
          <w:sz w:val="21"/>
          <w:szCs w:val="21"/>
        </w:rPr>
        <w:t xml:space="preserve"> </w:t>
      </w:r>
      <w:hyperlink r:id="rId17" w:history="1">
        <w:r w:rsidRPr="00B6785C">
          <w:rPr>
            <w:rStyle w:val="Hiperpovezava"/>
            <w:rFonts w:ascii="Arial" w:hAnsi="Arial" w:cs="Arial"/>
            <w:sz w:val="21"/>
            <w:szCs w:val="21"/>
          </w:rPr>
          <w:t>https://ejn.gov.si/</w:t>
        </w:r>
      </w:hyperlink>
      <w:r w:rsidRPr="00B6785C">
        <w:rPr>
          <w:rFonts w:ascii="Arial" w:hAnsi="Arial" w:cs="Arial"/>
          <w:sz w:val="21"/>
          <w:szCs w:val="21"/>
        </w:rPr>
        <w:t>. The opening of applications is closed to the public.</w:t>
      </w:r>
    </w:p>
    <w:p w14:paraId="23BF50AD" w14:textId="77777777" w:rsidR="00A73B97" w:rsidRPr="00B6785C" w:rsidRDefault="00A73B97" w:rsidP="00A73B97">
      <w:pPr>
        <w:rPr>
          <w:rFonts w:ascii="Arial" w:hAnsi="Arial" w:cs="Arial"/>
          <w:sz w:val="21"/>
          <w:szCs w:val="21"/>
        </w:rPr>
      </w:pPr>
    </w:p>
    <w:p w14:paraId="7D86C7C6" w14:textId="77777777" w:rsidR="00A73B97" w:rsidRPr="00B6785C" w:rsidRDefault="00A73B97" w:rsidP="00A73B97">
      <w:pPr>
        <w:rPr>
          <w:rFonts w:ascii="Arial" w:hAnsi="Arial" w:cs="Arial"/>
          <w:sz w:val="21"/>
          <w:szCs w:val="21"/>
          <w:u w:val="single"/>
        </w:rPr>
      </w:pPr>
      <w:r w:rsidRPr="00B6785C">
        <w:rPr>
          <w:rFonts w:ascii="Arial" w:hAnsi="Arial" w:cs="Arial"/>
          <w:sz w:val="21"/>
          <w:szCs w:val="21"/>
          <w:u w:val="single"/>
        </w:rPr>
        <w:t>Stage 2 of the procedure:</w:t>
      </w:r>
    </w:p>
    <w:p w14:paraId="36AAE959" w14:textId="70E287C3" w:rsidR="00A73B97" w:rsidRPr="00B6785C" w:rsidRDefault="00A73B97" w:rsidP="00A73B97">
      <w:pPr>
        <w:tabs>
          <w:tab w:val="left" w:pos="284"/>
          <w:tab w:val="left" w:pos="851"/>
          <w:tab w:val="left" w:pos="1701"/>
        </w:tabs>
        <w:rPr>
          <w:rFonts w:ascii="Arial" w:hAnsi="Arial" w:cs="Arial"/>
          <w:sz w:val="21"/>
          <w:szCs w:val="21"/>
        </w:rPr>
      </w:pPr>
      <w:r w:rsidRPr="00B6785C">
        <w:rPr>
          <w:rFonts w:ascii="Arial" w:hAnsi="Arial" w:cs="Arial"/>
          <w:sz w:val="21"/>
          <w:szCs w:val="21"/>
        </w:rPr>
        <w:t xml:space="preserve">Applications will be opened automatically in the e-JN information system at the web address </w:t>
      </w:r>
      <w:hyperlink r:id="rId18" w:history="1">
        <w:r w:rsidRPr="00B6785C">
          <w:rPr>
            <w:rStyle w:val="Hiperpovezava"/>
            <w:rFonts w:ascii="Arial" w:hAnsi="Arial" w:cs="Arial"/>
            <w:sz w:val="21"/>
            <w:szCs w:val="21"/>
          </w:rPr>
          <w:t>https://ejn.gov.si/</w:t>
        </w:r>
      </w:hyperlink>
      <w:r w:rsidRPr="00B6785C">
        <w:rPr>
          <w:rFonts w:ascii="Arial" w:hAnsi="Arial" w:cs="Arial"/>
          <w:sz w:val="21"/>
          <w:szCs w:val="21"/>
        </w:rPr>
        <w:t>. The Contracting Authority will inform the tenderers of the exact date and time of the public opening of tenders in the invitation to the tender submission process, by which the tenderers will be invited to submit tenders in Stage 2 of the procedure.</w:t>
      </w:r>
    </w:p>
    <w:p w14:paraId="55C6BCE5" w14:textId="77777777" w:rsidR="00A73B97" w:rsidRPr="00B6785C" w:rsidRDefault="00A73B97" w:rsidP="00A73B97">
      <w:pPr>
        <w:tabs>
          <w:tab w:val="left" w:pos="284"/>
          <w:tab w:val="left" w:pos="851"/>
          <w:tab w:val="left" w:pos="1701"/>
        </w:tabs>
        <w:rPr>
          <w:rFonts w:ascii="Arial" w:hAnsi="Arial" w:cs="Arial"/>
          <w:sz w:val="21"/>
          <w:szCs w:val="21"/>
        </w:rPr>
      </w:pPr>
    </w:p>
    <w:p w14:paraId="4449748F" w14:textId="77777777" w:rsidR="00A73B97" w:rsidRPr="00B6785C" w:rsidRDefault="00A73B97" w:rsidP="006E02C2">
      <w:pPr>
        <w:rPr>
          <w:rFonts w:ascii="Arial" w:hAnsi="Arial" w:cs="Arial"/>
          <w:sz w:val="21"/>
          <w:szCs w:val="21"/>
        </w:rPr>
      </w:pPr>
      <w:r w:rsidRPr="00B6785C">
        <w:rPr>
          <w:rFonts w:ascii="Arial" w:hAnsi="Arial" w:cs="Arial"/>
          <w:sz w:val="21"/>
          <w:szCs w:val="21"/>
        </w:rPr>
        <w:t>The opening will take place in such a way that, at the time specified for the public opening of tenders, the e-JN information system will automatically display information on the tenderer, on variants, if requested or permitted, and will allow access to the PDF document uploaded by the tenderer to the e-JN system under the section "Bill of Quantities". The public announcement is automatically closed after 48 hours. Tenderers who have submitted tenders will find this information available in the e-JN information system under the section "Minutes of the opening of tenders".</w:t>
      </w:r>
    </w:p>
    <w:p w14:paraId="77C13A3D" w14:textId="77777777" w:rsidR="006E02C2" w:rsidRPr="008D593E" w:rsidRDefault="006E02C2" w:rsidP="006E02C2">
      <w:pPr>
        <w:rPr>
          <w:rFonts w:ascii="Arial" w:hAnsi="Arial" w:cs="Arial"/>
          <w:sz w:val="21"/>
          <w:szCs w:val="21"/>
        </w:rPr>
      </w:pPr>
    </w:p>
    <w:p w14:paraId="54C74873" w14:textId="3AC45A77" w:rsidR="00C52D7F" w:rsidRPr="00503AA8" w:rsidRDefault="00C52D7F" w:rsidP="006E02C2">
      <w:pPr>
        <w:pStyle w:val="Naslov1"/>
        <w:keepNext/>
        <w:keepLines/>
        <w:rPr>
          <w:rFonts w:ascii="Arial" w:hAnsi="Arial" w:cs="Arial"/>
          <w:sz w:val="21"/>
          <w:szCs w:val="21"/>
        </w:rPr>
      </w:pPr>
      <w:r>
        <w:rPr>
          <w:rFonts w:ascii="Arial" w:hAnsi="Arial"/>
          <w:sz w:val="21"/>
        </w:rPr>
        <w:t>REVIEW OF APPLICATIONS/TENDERS</w:t>
      </w:r>
    </w:p>
    <w:p w14:paraId="7C334FAC" w14:textId="77777777" w:rsidR="00C52D7F" w:rsidRPr="00503AA8" w:rsidRDefault="00C52D7F" w:rsidP="006E02C2">
      <w:pPr>
        <w:pStyle w:val="Naslov2"/>
      </w:pPr>
      <w:bookmarkStart w:id="2" w:name="_Toc117315301"/>
      <w:bookmarkStart w:id="3" w:name="_Toc436916382"/>
      <w:bookmarkStart w:id="4" w:name="_Toc117315302"/>
      <w:r>
        <w:t xml:space="preserve">Confidentiality </w:t>
      </w:r>
      <w:bookmarkEnd w:id="2"/>
      <w:r>
        <w:t>of review</w:t>
      </w:r>
      <w:bookmarkEnd w:id="3"/>
    </w:p>
    <w:bookmarkEnd w:id="4"/>
    <w:p w14:paraId="70A20826" w14:textId="78457ADF" w:rsidR="00A73B97" w:rsidRDefault="00A73B97" w:rsidP="00857843">
      <w:pPr>
        <w:tabs>
          <w:tab w:val="left" w:pos="284"/>
          <w:tab w:val="left" w:pos="851"/>
          <w:tab w:val="left" w:pos="1701"/>
        </w:tabs>
        <w:rPr>
          <w:rFonts w:ascii="Arial" w:hAnsi="Arial" w:cs="Arial"/>
          <w:sz w:val="21"/>
          <w:szCs w:val="21"/>
        </w:rPr>
      </w:pPr>
      <w:r>
        <w:rPr>
          <w:rFonts w:ascii="Arial" w:hAnsi="Arial"/>
          <w:sz w:val="21"/>
        </w:rPr>
        <w:t>The review process for applications/tenders is confidential.  From the conclusion of the opening of applications and the public opening of tenders until the award of the contract by the Contracting Authority, no information relating to the review, justification, evaluation, and comparison of applications/tenders, or the recommendation for the selection of the most advantageous tenderer may be communicated to any person who is not officially involved in the review of applications/tenders.</w:t>
      </w:r>
    </w:p>
    <w:p w14:paraId="783F105F" w14:textId="77777777" w:rsidR="006E02C2" w:rsidRDefault="006E02C2" w:rsidP="006E02C2">
      <w:pPr>
        <w:rPr>
          <w:rFonts w:ascii="Arial" w:hAnsi="Arial" w:cs="Arial"/>
          <w:sz w:val="21"/>
          <w:szCs w:val="21"/>
        </w:rPr>
      </w:pPr>
    </w:p>
    <w:p w14:paraId="1765406D" w14:textId="3BC1BF85" w:rsidR="000744BD" w:rsidRPr="00503AA8" w:rsidRDefault="000744BD" w:rsidP="004E4C4F">
      <w:pPr>
        <w:pStyle w:val="Naslov2"/>
      </w:pPr>
      <w:r>
        <w:t>Review of applications/tenders</w:t>
      </w:r>
    </w:p>
    <w:p w14:paraId="46AE5328" w14:textId="77777777" w:rsidR="00A73B97" w:rsidRDefault="00A73B97" w:rsidP="006E02C2">
      <w:pPr>
        <w:rPr>
          <w:rFonts w:ascii="Arial" w:hAnsi="Arial" w:cs="Arial"/>
          <w:sz w:val="21"/>
          <w:szCs w:val="21"/>
        </w:rPr>
      </w:pPr>
      <w:r>
        <w:rPr>
          <w:rFonts w:ascii="Arial" w:hAnsi="Arial"/>
          <w:sz w:val="21"/>
        </w:rPr>
        <w:t>The admissibility of applications/tenders and their evaluation according to the criteria will be carried out by an expert panel appointed by the Contracting Authority to review and evaluate applications/tenders, in accordance with the public procurement documentation and applicable legislation.</w:t>
      </w:r>
    </w:p>
    <w:p w14:paraId="49795F65" w14:textId="77777777" w:rsidR="006E02C2" w:rsidRDefault="006E02C2" w:rsidP="006E02C2">
      <w:pPr>
        <w:rPr>
          <w:rFonts w:ascii="Arial" w:hAnsi="Arial" w:cs="Arial"/>
          <w:sz w:val="21"/>
          <w:szCs w:val="21"/>
        </w:rPr>
      </w:pPr>
    </w:p>
    <w:p w14:paraId="250154EF" w14:textId="341CE31B" w:rsidR="00C52D7F" w:rsidRPr="00503AA8" w:rsidRDefault="00C52D7F" w:rsidP="004E4C4F">
      <w:pPr>
        <w:pStyle w:val="Naslov2"/>
      </w:pPr>
      <w:r>
        <w:lastRenderedPageBreak/>
        <w:t>Permissible amendments to applications/tenders</w:t>
      </w:r>
    </w:p>
    <w:p w14:paraId="53415EBF" w14:textId="7C1FF05B" w:rsidR="00A73B97" w:rsidRDefault="00A73B97" w:rsidP="00A73B97">
      <w:pPr>
        <w:tabs>
          <w:tab w:val="left" w:pos="284"/>
          <w:tab w:val="left" w:pos="851"/>
          <w:tab w:val="left" w:pos="1701"/>
        </w:tabs>
        <w:rPr>
          <w:rFonts w:ascii="Arial" w:eastAsia="Calibri" w:hAnsi="Arial" w:cs="Arial"/>
          <w:iCs/>
          <w:sz w:val="21"/>
          <w:szCs w:val="21"/>
        </w:rPr>
      </w:pPr>
      <w:r>
        <w:rPr>
          <w:rFonts w:ascii="Arial" w:hAnsi="Arial"/>
          <w:sz w:val="21"/>
        </w:rPr>
        <w:t xml:space="preserve">If the information or documentation to be submitted by the tenderer is or appears to be incomplete or incorrect, or if individual documents are missing, the Contracting Authority may request that the tenderer submit the missing documents or amend them within a reasonable time limit, correct or clarify the relevant information or documentation, provided that such a request is permissible and fully compliant with the principles of equal treatment and transparency.  </w:t>
      </w:r>
    </w:p>
    <w:p w14:paraId="0DDC9A5C" w14:textId="77777777" w:rsidR="00A73B97" w:rsidRPr="008D593E" w:rsidRDefault="00A73B97" w:rsidP="00A73B97">
      <w:pPr>
        <w:tabs>
          <w:tab w:val="left" w:pos="284"/>
          <w:tab w:val="left" w:pos="851"/>
          <w:tab w:val="left" w:pos="1701"/>
        </w:tabs>
        <w:rPr>
          <w:rFonts w:ascii="Arial" w:eastAsia="Calibri" w:hAnsi="Arial" w:cs="Arial"/>
          <w:iCs/>
          <w:sz w:val="21"/>
          <w:szCs w:val="21"/>
        </w:rPr>
      </w:pPr>
    </w:p>
    <w:p w14:paraId="631A6E26" w14:textId="77777777" w:rsidR="00A73B97" w:rsidRDefault="00A73B97" w:rsidP="00A73B97">
      <w:pPr>
        <w:rPr>
          <w:rFonts w:ascii="Arial" w:eastAsia="Calibri" w:hAnsi="Arial" w:cs="Arial"/>
          <w:iCs/>
          <w:sz w:val="21"/>
          <w:szCs w:val="21"/>
        </w:rPr>
      </w:pPr>
      <w:r>
        <w:rPr>
          <w:rFonts w:ascii="Arial" w:hAnsi="Arial"/>
          <w:sz w:val="21"/>
        </w:rPr>
        <w:t>The Contracting Authority will set an appropriate deadline for amendments and clarifications to applications/tenders, which will normally be three (3) working days.</w:t>
      </w:r>
    </w:p>
    <w:p w14:paraId="45D51097" w14:textId="77777777" w:rsidR="006E02C2" w:rsidRDefault="006E02C2" w:rsidP="00A73B97">
      <w:pPr>
        <w:rPr>
          <w:rFonts w:ascii="Arial" w:eastAsia="Calibri" w:hAnsi="Arial" w:cs="Arial"/>
          <w:iCs/>
          <w:sz w:val="21"/>
          <w:szCs w:val="21"/>
        </w:rPr>
      </w:pPr>
    </w:p>
    <w:p w14:paraId="3EB8EA39" w14:textId="77777777" w:rsidR="00C52D7F" w:rsidRPr="00503AA8" w:rsidRDefault="00C52D7F" w:rsidP="004E4C4F">
      <w:pPr>
        <w:pStyle w:val="Naslov2"/>
      </w:pPr>
      <w:r>
        <w:t>Provision of misleading information</w:t>
      </w:r>
    </w:p>
    <w:p w14:paraId="56FE6652" w14:textId="77777777" w:rsidR="0008228A" w:rsidRPr="00503AA8" w:rsidRDefault="00C52D7F" w:rsidP="00A648B3">
      <w:pPr>
        <w:spacing w:line="288" w:lineRule="atLeast"/>
        <w:rPr>
          <w:rFonts w:ascii="Arial" w:eastAsia="Calibri" w:hAnsi="Arial" w:cs="Arial"/>
          <w:iCs/>
          <w:sz w:val="21"/>
          <w:szCs w:val="21"/>
        </w:rPr>
      </w:pPr>
      <w:r>
        <w:rPr>
          <w:rFonts w:ascii="Arial" w:hAnsi="Arial"/>
          <w:sz w:val="21"/>
        </w:rPr>
        <w:t>The Contracting Authority shall submit a proposal to the National Review Commission to initiate a minor offence procedure:</w:t>
      </w:r>
    </w:p>
    <w:p w14:paraId="78A83AEB" w14:textId="77777777" w:rsidR="00D61F84" w:rsidRPr="00503AA8" w:rsidRDefault="00C52D7F" w:rsidP="0037166F">
      <w:pPr>
        <w:numPr>
          <w:ilvl w:val="0"/>
          <w:numId w:val="3"/>
        </w:numPr>
        <w:pBdr>
          <w:top w:val="none" w:sz="8" w:space="0" w:color="auto"/>
          <w:left w:val="none" w:sz="8" w:space="0" w:color="auto"/>
          <w:bottom w:val="none" w:sz="8" w:space="0" w:color="auto"/>
          <w:right w:val="none" w:sz="8" w:space="0" w:color="auto"/>
        </w:pBdr>
        <w:spacing w:line="288" w:lineRule="atLeast"/>
        <w:ind w:left="357" w:hanging="357"/>
        <w:rPr>
          <w:rFonts w:ascii="Arial" w:eastAsia="Cambria" w:hAnsi="Arial" w:cs="Arial"/>
          <w:sz w:val="21"/>
          <w:szCs w:val="21"/>
        </w:rPr>
      </w:pPr>
      <w:r>
        <w:rPr>
          <w:rFonts w:ascii="Arial" w:hAnsi="Arial"/>
          <w:sz w:val="21"/>
        </w:rPr>
        <w:t xml:space="preserve">in the event that the Contracting Authority has reason to suspect that a tenderer has submitted a false statement or a forged or altered document as a genuine document in the public procurement procedure in accordance with paragraph eleven of Article 89 of the ZJN-3,  </w:t>
      </w:r>
    </w:p>
    <w:p w14:paraId="68E92F1F" w14:textId="77777777" w:rsidR="00266789" w:rsidRDefault="00C52D7F" w:rsidP="0037166F">
      <w:pPr>
        <w:numPr>
          <w:ilvl w:val="0"/>
          <w:numId w:val="3"/>
        </w:numPr>
        <w:pBdr>
          <w:top w:val="none" w:sz="8" w:space="0" w:color="auto"/>
          <w:left w:val="none" w:sz="8" w:space="0" w:color="auto"/>
          <w:bottom w:val="none" w:sz="8" w:space="0" w:color="auto"/>
          <w:right w:val="none" w:sz="8" w:space="0" w:color="auto"/>
        </w:pBdr>
        <w:spacing w:line="288" w:lineRule="atLeast"/>
        <w:ind w:left="357" w:hanging="357"/>
        <w:rPr>
          <w:rFonts w:ascii="Arial" w:eastAsia="Cambria" w:hAnsi="Arial" w:cs="Arial"/>
          <w:sz w:val="21"/>
          <w:szCs w:val="21"/>
        </w:rPr>
      </w:pPr>
      <w:r>
        <w:rPr>
          <w:rFonts w:ascii="Arial" w:hAnsi="Arial"/>
          <w:sz w:val="21"/>
        </w:rPr>
        <w:t>if the main contractor fails to act in accordance with Article 94 of the ZJN-3.</w:t>
      </w:r>
    </w:p>
    <w:p w14:paraId="7FA19CAA" w14:textId="77777777" w:rsidR="00857843" w:rsidRPr="00503AA8" w:rsidRDefault="00857843" w:rsidP="00857843">
      <w:pPr>
        <w:tabs>
          <w:tab w:val="left" w:pos="284"/>
          <w:tab w:val="left" w:pos="851"/>
          <w:tab w:val="left" w:pos="1701"/>
        </w:tabs>
        <w:rPr>
          <w:rFonts w:ascii="Arial" w:eastAsia="Cambria" w:hAnsi="Arial" w:cs="Arial"/>
          <w:sz w:val="21"/>
          <w:szCs w:val="21"/>
        </w:rPr>
      </w:pPr>
    </w:p>
    <w:p w14:paraId="54C1ABE0" w14:textId="1AA4AFEC" w:rsidR="00C52D7F" w:rsidRPr="00503AA8" w:rsidRDefault="00C52D7F" w:rsidP="004E4C4F">
      <w:pPr>
        <w:pStyle w:val="Naslov2"/>
      </w:pPr>
      <w:bookmarkStart w:id="5" w:name="_Toc436916366"/>
      <w:r>
        <w:t>Exclusion of application/tender</w:t>
      </w:r>
    </w:p>
    <w:p w14:paraId="3AFDA017" w14:textId="77777777" w:rsidR="00A73B97" w:rsidRPr="008D593E" w:rsidRDefault="00A73B97" w:rsidP="00A73B97">
      <w:pPr>
        <w:rPr>
          <w:rFonts w:ascii="Arial" w:eastAsia="Calibri" w:hAnsi="Arial" w:cs="Arial"/>
          <w:iCs/>
          <w:sz w:val="21"/>
          <w:szCs w:val="21"/>
        </w:rPr>
      </w:pPr>
      <w:r>
        <w:rPr>
          <w:rFonts w:ascii="Arial" w:hAnsi="Arial"/>
          <w:sz w:val="21"/>
        </w:rPr>
        <w:t>The Contracting Authority will exclude:</w:t>
      </w:r>
    </w:p>
    <w:p w14:paraId="2EF36467" w14:textId="77777777" w:rsidR="00A73B97" w:rsidRPr="008D593E" w:rsidRDefault="00A73B97" w:rsidP="0037166F">
      <w:pPr>
        <w:numPr>
          <w:ilvl w:val="0"/>
          <w:numId w:val="3"/>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Pr>
          <w:rFonts w:ascii="Arial" w:hAnsi="Arial"/>
          <w:sz w:val="21"/>
        </w:rPr>
        <w:t>late applications/tenders,</w:t>
      </w:r>
    </w:p>
    <w:p w14:paraId="4A5F9949" w14:textId="77777777" w:rsidR="00A73B97" w:rsidRPr="008D593E" w:rsidRDefault="00A73B97" w:rsidP="0037166F">
      <w:pPr>
        <w:numPr>
          <w:ilvl w:val="0"/>
          <w:numId w:val="3"/>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Pr>
          <w:rFonts w:ascii="Arial" w:hAnsi="Arial"/>
          <w:sz w:val="21"/>
        </w:rPr>
        <w:t>applications that do not comply with all the requirements set out in section 5 of these instructions,</w:t>
      </w:r>
    </w:p>
    <w:p w14:paraId="27A0424D" w14:textId="1D13519F" w:rsidR="00857843" w:rsidRPr="00857843" w:rsidRDefault="00A73B97" w:rsidP="0037166F">
      <w:pPr>
        <w:numPr>
          <w:ilvl w:val="0"/>
          <w:numId w:val="3"/>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Pr>
          <w:rFonts w:ascii="Arial" w:hAnsi="Arial"/>
          <w:sz w:val="21"/>
        </w:rPr>
        <w:t>applications that do not meet all the requirements of the Terms of Reference,</w:t>
      </w:r>
    </w:p>
    <w:p w14:paraId="1BAAD37E" w14:textId="77777777" w:rsidR="00A73B97" w:rsidRDefault="00A73B97" w:rsidP="0037166F">
      <w:pPr>
        <w:numPr>
          <w:ilvl w:val="0"/>
          <w:numId w:val="3"/>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Pr>
          <w:rFonts w:ascii="Arial" w:hAnsi="Arial"/>
          <w:sz w:val="21"/>
        </w:rPr>
        <w:t xml:space="preserve">tenders that do not meet all the requirements of the Invitation to the tender submission process – Stage 2 of the procedure. </w:t>
      </w:r>
    </w:p>
    <w:p w14:paraId="4A54F55C" w14:textId="77777777" w:rsidR="00A73B97" w:rsidRPr="00A73B97" w:rsidRDefault="00A73B97" w:rsidP="00857843">
      <w:pPr>
        <w:tabs>
          <w:tab w:val="left" w:pos="284"/>
          <w:tab w:val="left" w:pos="851"/>
          <w:tab w:val="left" w:pos="1701"/>
        </w:tabs>
        <w:rPr>
          <w:rFonts w:ascii="Arial" w:hAnsi="Arial" w:cs="Arial"/>
          <w:sz w:val="21"/>
          <w:szCs w:val="21"/>
        </w:rPr>
      </w:pPr>
    </w:p>
    <w:p w14:paraId="2CF136E4" w14:textId="1EFED851" w:rsidR="00871D0F" w:rsidRDefault="00871D0F" w:rsidP="006D2EB9">
      <w:pPr>
        <w:spacing w:line="240" w:lineRule="auto"/>
        <w:rPr>
          <w:rFonts w:ascii="Arial" w:eastAsia="Calibri" w:hAnsi="Arial" w:cs="Arial"/>
          <w:iCs/>
          <w:sz w:val="21"/>
          <w:szCs w:val="21"/>
        </w:rPr>
      </w:pPr>
      <w:r>
        <w:rPr>
          <w:rFonts w:ascii="Arial" w:hAnsi="Arial"/>
          <w:sz w:val="21"/>
        </w:rPr>
        <w:t xml:space="preserve">The Contracting Authority may at any time exclude a tenderer where it transpires that, in view of acts committed or omitted, the tenderer was or is, either before or during the procurement procedure, in one of the situations referred to in paragraph six of Article 75 of ZJN-3. </w:t>
      </w:r>
    </w:p>
    <w:p w14:paraId="4B400F46" w14:textId="77777777" w:rsidR="00857843" w:rsidRDefault="00857843" w:rsidP="006D2EB9">
      <w:pPr>
        <w:spacing w:line="240" w:lineRule="auto"/>
        <w:rPr>
          <w:rFonts w:ascii="Arial" w:eastAsia="Calibri" w:hAnsi="Arial" w:cs="Arial"/>
          <w:iCs/>
          <w:sz w:val="21"/>
          <w:szCs w:val="21"/>
        </w:rPr>
      </w:pPr>
    </w:p>
    <w:p w14:paraId="567E4F8D" w14:textId="77777777" w:rsidR="00A73B97" w:rsidRPr="00A73B97" w:rsidRDefault="00A73B97" w:rsidP="004E4C4F">
      <w:pPr>
        <w:pStyle w:val="Naslov2"/>
      </w:pPr>
      <w:r>
        <w:t xml:space="preserve">Decision on the recognition of suitability </w:t>
      </w:r>
    </w:p>
    <w:p w14:paraId="1BEC1034" w14:textId="77777777" w:rsidR="00A73B97" w:rsidRDefault="00A73B97" w:rsidP="00A73B97">
      <w:pPr>
        <w:rPr>
          <w:rFonts w:ascii="Arial" w:hAnsi="Arial" w:cs="Arial"/>
          <w:sz w:val="21"/>
          <w:szCs w:val="21"/>
        </w:rPr>
      </w:pPr>
      <w:r>
        <w:rPr>
          <w:rFonts w:ascii="Arial" w:hAnsi="Arial"/>
          <w:sz w:val="21"/>
        </w:rPr>
        <w:t>After examination of the applications, the Contracting Authority shall take a decision on the recognition of suitability and shall publish it on the public procurement portal in accordance with Article 90 of the ZJN-3.</w:t>
      </w:r>
    </w:p>
    <w:p w14:paraId="5C841275" w14:textId="77777777" w:rsidR="00857843" w:rsidRPr="00A73B97" w:rsidRDefault="00857843" w:rsidP="00A73B97">
      <w:pPr>
        <w:rPr>
          <w:rFonts w:ascii="Arial" w:hAnsi="Arial" w:cs="Arial"/>
          <w:sz w:val="21"/>
          <w:szCs w:val="21"/>
        </w:rPr>
      </w:pPr>
    </w:p>
    <w:p w14:paraId="3CD3A1EB" w14:textId="6054B2DE" w:rsidR="00C52D7F" w:rsidRPr="00503AA8" w:rsidRDefault="00A73B97" w:rsidP="004E4C4F">
      <w:pPr>
        <w:pStyle w:val="Naslov2"/>
      </w:pPr>
      <w:bookmarkStart w:id="6" w:name="_Toc408555734"/>
      <w:bookmarkStart w:id="7" w:name="_Toc436916387"/>
      <w:bookmarkStart w:id="8" w:name="_Ref116971046"/>
      <w:bookmarkStart w:id="9" w:name="_Toc117315310"/>
      <w:bookmarkStart w:id="10" w:name="_Ref285192842"/>
      <w:bookmarkStart w:id="11" w:name="_Ref285446888"/>
      <w:r>
        <w:t>Public contract award decision</w:t>
      </w:r>
      <w:bookmarkEnd w:id="6"/>
      <w:bookmarkEnd w:id="7"/>
      <w:r>
        <w:t xml:space="preserve"> </w:t>
      </w:r>
    </w:p>
    <w:p w14:paraId="1DF78D17" w14:textId="77777777" w:rsidR="002429B6" w:rsidRDefault="00C52D7F" w:rsidP="00A648B3">
      <w:pPr>
        <w:tabs>
          <w:tab w:val="left" w:pos="284"/>
          <w:tab w:val="left" w:pos="851"/>
          <w:tab w:val="left" w:pos="1701"/>
        </w:tabs>
        <w:spacing w:before="120"/>
        <w:rPr>
          <w:rFonts w:ascii="Arial" w:hAnsi="Arial" w:cs="Arial"/>
          <w:sz w:val="21"/>
          <w:szCs w:val="21"/>
        </w:rPr>
      </w:pPr>
      <w:r>
        <w:rPr>
          <w:rFonts w:ascii="Arial" w:hAnsi="Arial"/>
          <w:sz w:val="21"/>
        </w:rPr>
        <w:t>The Contracting Authority shall publish the decision on the contract award on the public procurement portal in accordance with Article 90 of the ZJN-3.</w:t>
      </w:r>
    </w:p>
    <w:p w14:paraId="0D0D223A" w14:textId="77777777" w:rsidR="00857843" w:rsidRDefault="00857843" w:rsidP="00857843">
      <w:pPr>
        <w:rPr>
          <w:rFonts w:ascii="Arial" w:hAnsi="Arial" w:cs="Arial"/>
          <w:sz w:val="21"/>
          <w:szCs w:val="21"/>
        </w:rPr>
      </w:pPr>
    </w:p>
    <w:p w14:paraId="51FF5C89" w14:textId="4065D8BC" w:rsidR="00A73B97" w:rsidRPr="00A73B97" w:rsidRDefault="00A73B97" w:rsidP="004E4C4F">
      <w:pPr>
        <w:pStyle w:val="Naslov2"/>
      </w:pPr>
      <w:r>
        <w:lastRenderedPageBreak/>
        <w:t>Reduction of the services to be provided</w:t>
      </w:r>
    </w:p>
    <w:p w14:paraId="796010F5" w14:textId="77DE9B4C" w:rsidR="00A73B97" w:rsidRDefault="00A73B97" w:rsidP="00A73B97">
      <w:pPr>
        <w:tabs>
          <w:tab w:val="left" w:pos="284"/>
          <w:tab w:val="left" w:pos="851"/>
          <w:tab w:val="left" w:pos="1701"/>
        </w:tabs>
        <w:rPr>
          <w:rFonts w:ascii="Arial" w:hAnsi="Arial" w:cs="Arial"/>
          <w:sz w:val="21"/>
          <w:szCs w:val="21"/>
        </w:rPr>
      </w:pPr>
      <w:r>
        <w:rPr>
          <w:rFonts w:ascii="Arial" w:hAnsi="Arial"/>
          <w:sz w:val="21"/>
        </w:rPr>
        <w:t>The Contracting Authority reserves the right at any time during the performance of the contract, and even after the conclusion of the contract with the awarded tenderer, to reduce the scope of the services to be provided. In this event, the contract price shall be reduced accordingly.</w:t>
      </w:r>
    </w:p>
    <w:p w14:paraId="32A017B6" w14:textId="77777777" w:rsidR="00857843" w:rsidRPr="00A73B97" w:rsidRDefault="00857843" w:rsidP="00A73B97">
      <w:pPr>
        <w:tabs>
          <w:tab w:val="left" w:pos="284"/>
          <w:tab w:val="left" w:pos="851"/>
          <w:tab w:val="left" w:pos="1701"/>
        </w:tabs>
        <w:rPr>
          <w:rFonts w:ascii="Arial" w:hAnsi="Arial" w:cs="Arial"/>
          <w:sz w:val="21"/>
          <w:szCs w:val="21"/>
        </w:rPr>
      </w:pPr>
    </w:p>
    <w:p w14:paraId="05F80917" w14:textId="77777777" w:rsidR="00A73B97" w:rsidRPr="00A73B97" w:rsidRDefault="00A73B97" w:rsidP="004E4C4F">
      <w:pPr>
        <w:pStyle w:val="Naslov2"/>
      </w:pPr>
      <w:r>
        <w:t>Additional contracts</w:t>
      </w:r>
    </w:p>
    <w:p w14:paraId="5B70791A" w14:textId="7CEECB26" w:rsidR="00A73B97" w:rsidRDefault="00A73B97" w:rsidP="00A73B97">
      <w:pPr>
        <w:tabs>
          <w:tab w:val="left" w:pos="284"/>
          <w:tab w:val="left" w:pos="851"/>
          <w:tab w:val="left" w:pos="1701"/>
        </w:tabs>
        <w:rPr>
          <w:rFonts w:ascii="Arial" w:hAnsi="Arial" w:cs="Arial"/>
          <w:sz w:val="21"/>
          <w:szCs w:val="21"/>
        </w:rPr>
      </w:pPr>
      <w:r>
        <w:rPr>
          <w:rFonts w:ascii="Arial" w:hAnsi="Arial"/>
          <w:sz w:val="21"/>
        </w:rPr>
        <w:t>The Contracting Authority reserves the right to award additional services not included in the original contract which, due to unforeseen circumstances, become necessary and for additional services which constitute a repetition of similar services, in accordance with the provisions of the applicable public procurement legislation.</w:t>
      </w:r>
    </w:p>
    <w:p w14:paraId="06766168" w14:textId="77777777" w:rsidR="00857843" w:rsidRPr="00A73B97" w:rsidRDefault="00857843" w:rsidP="00A73B97">
      <w:pPr>
        <w:tabs>
          <w:tab w:val="left" w:pos="284"/>
          <w:tab w:val="left" w:pos="851"/>
          <w:tab w:val="left" w:pos="1701"/>
        </w:tabs>
        <w:rPr>
          <w:rFonts w:ascii="Arial" w:hAnsi="Arial" w:cs="Arial"/>
          <w:sz w:val="21"/>
          <w:szCs w:val="21"/>
        </w:rPr>
      </w:pPr>
    </w:p>
    <w:p w14:paraId="1E9F3A40" w14:textId="77777777" w:rsidR="004A2B13" w:rsidRPr="00503AA8" w:rsidRDefault="004A2B13" w:rsidP="004E4C4F">
      <w:pPr>
        <w:pStyle w:val="Naslov2"/>
      </w:pPr>
      <w:r>
        <w:t>Signature of the contract</w:t>
      </w:r>
    </w:p>
    <w:p w14:paraId="4910AA79" w14:textId="6C9F41A3" w:rsidR="00EC4531" w:rsidRPr="00EC4531" w:rsidRDefault="00EC4531" w:rsidP="00EC4531">
      <w:pPr>
        <w:tabs>
          <w:tab w:val="left" w:pos="284"/>
          <w:tab w:val="left" w:pos="851"/>
          <w:tab w:val="left" w:pos="1701"/>
        </w:tabs>
        <w:rPr>
          <w:rFonts w:ascii="Arial" w:hAnsi="Arial" w:cs="Arial"/>
          <w:sz w:val="21"/>
          <w:szCs w:val="21"/>
        </w:rPr>
      </w:pPr>
      <w:r>
        <w:rPr>
          <w:rFonts w:ascii="Arial" w:hAnsi="Arial"/>
          <w:sz w:val="21"/>
        </w:rPr>
        <w:t>The selected tenderer whose tender is ranked first in the selection criteria and is also admissible in terms of point 29 of Paragraph 1 of Article 2 of the ZJN-3 will be invited to conclude the public procurement contract. The Contracting Authority reserves the right that, in the event that the tenderer in the previous public procurement procedure did not respond to the invitation to sign the contract or did not sign the contract and withdrew from the intention to conclude the contract, it may, on the basis of these circumstances, decide that such withdrawal shall be considered a negative reference in the current public procurement procedure and also in subsequent public procurement procedures that it will carry out.</w:t>
      </w:r>
    </w:p>
    <w:p w14:paraId="1F68D015" w14:textId="4724D78B" w:rsidR="00EC4531" w:rsidRPr="00EC4531" w:rsidRDefault="00EC4531" w:rsidP="00EC4531">
      <w:pPr>
        <w:tabs>
          <w:tab w:val="left" w:pos="284"/>
          <w:tab w:val="left" w:pos="851"/>
          <w:tab w:val="left" w:pos="1701"/>
        </w:tabs>
        <w:rPr>
          <w:rFonts w:ascii="Arial" w:hAnsi="Arial" w:cs="Arial"/>
          <w:sz w:val="21"/>
          <w:szCs w:val="21"/>
        </w:rPr>
      </w:pPr>
    </w:p>
    <w:p w14:paraId="13036D3B" w14:textId="77777777" w:rsidR="00EC4531" w:rsidRPr="00EC4531" w:rsidRDefault="00EC4531" w:rsidP="00EC4531">
      <w:pPr>
        <w:tabs>
          <w:tab w:val="left" w:pos="284"/>
          <w:tab w:val="left" w:pos="851"/>
          <w:tab w:val="left" w:pos="1701"/>
        </w:tabs>
        <w:rPr>
          <w:rFonts w:ascii="Arial" w:hAnsi="Arial" w:cs="Arial"/>
          <w:sz w:val="21"/>
          <w:szCs w:val="21"/>
        </w:rPr>
      </w:pPr>
      <w:r>
        <w:rPr>
          <w:rFonts w:ascii="Arial" w:hAnsi="Arial"/>
          <w:sz w:val="21"/>
        </w:rPr>
        <w:t xml:space="preserve">The Contracting Authority may require a tenderer who withdraws its intention to conclude a contract in the subject procurement procedure, in addition to the legal options available to it under the ZJN-3, to compensate for any additional damage caused by such conduct of the selected tenderer. </w:t>
      </w:r>
    </w:p>
    <w:p w14:paraId="05821B5F" w14:textId="77777777" w:rsidR="00EC4531" w:rsidRPr="00EC4531" w:rsidRDefault="00EC4531" w:rsidP="00EC4531">
      <w:pPr>
        <w:tabs>
          <w:tab w:val="left" w:pos="284"/>
          <w:tab w:val="left" w:pos="851"/>
          <w:tab w:val="left" w:pos="1701"/>
        </w:tabs>
        <w:rPr>
          <w:rFonts w:ascii="Arial" w:hAnsi="Arial" w:cs="Arial"/>
          <w:sz w:val="21"/>
          <w:szCs w:val="21"/>
        </w:rPr>
      </w:pPr>
      <w:r>
        <w:rPr>
          <w:rFonts w:ascii="Arial" w:hAnsi="Arial"/>
          <w:sz w:val="21"/>
        </w:rPr>
        <w:t xml:space="preserve"> </w:t>
      </w:r>
    </w:p>
    <w:p w14:paraId="5BD9B748" w14:textId="77777777" w:rsidR="00EC4531" w:rsidRDefault="00EC4531" w:rsidP="00EC4531">
      <w:pPr>
        <w:tabs>
          <w:tab w:val="left" w:pos="284"/>
          <w:tab w:val="left" w:pos="851"/>
          <w:tab w:val="left" w:pos="1701"/>
        </w:tabs>
        <w:rPr>
          <w:rFonts w:ascii="Arial" w:hAnsi="Arial" w:cs="Arial"/>
          <w:sz w:val="21"/>
          <w:szCs w:val="21"/>
        </w:rPr>
      </w:pPr>
      <w:r>
        <w:rPr>
          <w:rFonts w:ascii="Arial" w:hAnsi="Arial"/>
          <w:sz w:val="21"/>
        </w:rPr>
        <w:t>The Contracting Authority will conclude the contract with the selected tenderer only if all the procedures of the management, supervisory and owners' bodies have been successfully completed, provided that all the conditions laid down in the regulations and acts governing the Contracting Authority's business have been met. The selected tenderer shall not be entitled to claim from the Contracting Authority any compensation or reimbursement of any other costs incurred in connection therewith in the event of the Contracting Authority's intention to withdraw from the contract for this reason.</w:t>
      </w:r>
    </w:p>
    <w:p w14:paraId="59B8FAC7" w14:textId="77777777" w:rsidR="00EC4531" w:rsidRDefault="00EC4531" w:rsidP="00EC4531">
      <w:pPr>
        <w:tabs>
          <w:tab w:val="left" w:pos="284"/>
          <w:tab w:val="left" w:pos="851"/>
          <w:tab w:val="left" w:pos="1701"/>
        </w:tabs>
        <w:rPr>
          <w:rFonts w:ascii="Arial" w:hAnsi="Arial" w:cs="Arial"/>
          <w:sz w:val="21"/>
          <w:szCs w:val="21"/>
        </w:rPr>
      </w:pPr>
    </w:p>
    <w:p w14:paraId="5D8A6989" w14:textId="4A592A4F" w:rsidR="004A2B13" w:rsidRDefault="004A2B13" w:rsidP="00EC4531">
      <w:pPr>
        <w:tabs>
          <w:tab w:val="left" w:pos="284"/>
          <w:tab w:val="left" w:pos="851"/>
          <w:tab w:val="left" w:pos="1701"/>
        </w:tabs>
        <w:rPr>
          <w:rFonts w:ascii="Arial" w:hAnsi="Arial" w:cs="Arial"/>
          <w:sz w:val="21"/>
          <w:szCs w:val="21"/>
        </w:rPr>
      </w:pPr>
      <w:r>
        <w:rPr>
          <w:rFonts w:ascii="Arial" w:hAnsi="Arial"/>
          <w:sz w:val="21"/>
        </w:rPr>
        <w:t>The tenderer who submits an admissible tender and is selected for the award of the contract will be invited to sign the contract once the decision to award the public contract has become final. If the tenderer fails to sign the contract within five (5) working days of receipt of the invitation to sign the contract, the Contracting Authority may consider that the tenderer has withdrawn from the intention to conclude the contract. In such a case, the Contracting Authority may, in addition to the legal options available to it under ZJN-3, claim compensation for any additional damage caused by such conduct of the selected tenderer.</w:t>
      </w:r>
    </w:p>
    <w:p w14:paraId="256C6A69" w14:textId="77777777" w:rsidR="00DA7B06" w:rsidRDefault="00DA7B06" w:rsidP="00EC4531">
      <w:pPr>
        <w:tabs>
          <w:tab w:val="left" w:pos="284"/>
          <w:tab w:val="left" w:pos="851"/>
          <w:tab w:val="left" w:pos="1701"/>
        </w:tabs>
        <w:rPr>
          <w:rFonts w:ascii="Arial" w:hAnsi="Arial" w:cs="Arial"/>
          <w:sz w:val="21"/>
          <w:szCs w:val="21"/>
        </w:rPr>
      </w:pPr>
    </w:p>
    <w:p w14:paraId="0F365FFE" w14:textId="77777777" w:rsidR="00C52D7F" w:rsidRPr="00503AA8" w:rsidRDefault="00C52D7F" w:rsidP="004E4C4F">
      <w:pPr>
        <w:pStyle w:val="Naslov2"/>
      </w:pPr>
      <w:bookmarkStart w:id="12" w:name="_Toc436916380"/>
      <w:bookmarkEnd w:id="8"/>
      <w:bookmarkEnd w:id="9"/>
      <w:bookmarkEnd w:id="10"/>
      <w:bookmarkEnd w:id="11"/>
      <w:r>
        <w:lastRenderedPageBreak/>
        <w:t>Legal protection</w:t>
      </w:r>
      <w:bookmarkEnd w:id="12"/>
      <w:r>
        <w:t xml:space="preserve"> </w:t>
      </w:r>
    </w:p>
    <w:p w14:paraId="7901F528" w14:textId="68945722"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The legal protection of tenderers in the procurement procedure is provided in accordance with the provisions of the Legal Protection in Public Procurement Procedures Act (</w:t>
      </w:r>
      <w:r w:rsidRPr="00EF0E0A">
        <w:rPr>
          <w:rFonts w:ascii="Arial" w:hAnsi="Arial"/>
          <w:i/>
          <w:iCs/>
          <w:sz w:val="21"/>
        </w:rPr>
        <w:t xml:space="preserve">Zakon o </w:t>
      </w:r>
      <w:proofErr w:type="spellStart"/>
      <w:r w:rsidRPr="00EF0E0A">
        <w:rPr>
          <w:rFonts w:ascii="Arial" w:hAnsi="Arial"/>
          <w:i/>
          <w:iCs/>
          <w:sz w:val="21"/>
        </w:rPr>
        <w:t>pravnem</w:t>
      </w:r>
      <w:proofErr w:type="spellEnd"/>
      <w:r w:rsidRPr="00EF0E0A">
        <w:rPr>
          <w:rFonts w:ascii="Arial" w:hAnsi="Arial"/>
          <w:i/>
          <w:iCs/>
          <w:sz w:val="21"/>
        </w:rPr>
        <w:t xml:space="preserve"> </w:t>
      </w:r>
      <w:proofErr w:type="spellStart"/>
      <w:r w:rsidRPr="00EF0E0A">
        <w:rPr>
          <w:rFonts w:ascii="Arial" w:hAnsi="Arial"/>
          <w:i/>
          <w:iCs/>
          <w:sz w:val="21"/>
        </w:rPr>
        <w:t>varstvu</w:t>
      </w:r>
      <w:proofErr w:type="spellEnd"/>
      <w:r w:rsidRPr="00EF0E0A">
        <w:rPr>
          <w:rFonts w:ascii="Arial" w:hAnsi="Arial"/>
          <w:i/>
          <w:iCs/>
          <w:sz w:val="21"/>
        </w:rPr>
        <w:t xml:space="preserve"> v </w:t>
      </w:r>
      <w:proofErr w:type="spellStart"/>
      <w:r w:rsidRPr="00EF0E0A">
        <w:rPr>
          <w:rFonts w:ascii="Arial" w:hAnsi="Arial"/>
          <w:i/>
          <w:iCs/>
          <w:sz w:val="21"/>
        </w:rPr>
        <w:t>postopkih</w:t>
      </w:r>
      <w:proofErr w:type="spellEnd"/>
      <w:r w:rsidRPr="00EF0E0A">
        <w:rPr>
          <w:rFonts w:ascii="Arial" w:hAnsi="Arial"/>
          <w:i/>
          <w:iCs/>
          <w:sz w:val="21"/>
        </w:rPr>
        <w:t xml:space="preserve"> </w:t>
      </w:r>
      <w:proofErr w:type="spellStart"/>
      <w:r w:rsidRPr="00EF0E0A">
        <w:rPr>
          <w:rFonts w:ascii="Arial" w:hAnsi="Arial"/>
          <w:i/>
          <w:iCs/>
          <w:sz w:val="21"/>
        </w:rPr>
        <w:t>javnega</w:t>
      </w:r>
      <w:proofErr w:type="spellEnd"/>
      <w:r w:rsidRPr="00EF0E0A">
        <w:rPr>
          <w:rFonts w:ascii="Arial" w:hAnsi="Arial"/>
          <w:i/>
          <w:iCs/>
          <w:sz w:val="21"/>
        </w:rPr>
        <w:t xml:space="preserve"> </w:t>
      </w:r>
      <w:proofErr w:type="spellStart"/>
      <w:r w:rsidRPr="00EF0E0A">
        <w:rPr>
          <w:rFonts w:ascii="Arial" w:hAnsi="Arial"/>
          <w:i/>
          <w:iCs/>
          <w:sz w:val="21"/>
        </w:rPr>
        <w:t>naročanja</w:t>
      </w:r>
      <w:proofErr w:type="spellEnd"/>
      <w:r>
        <w:rPr>
          <w:rFonts w:ascii="Arial" w:hAnsi="Arial"/>
          <w:sz w:val="21"/>
        </w:rPr>
        <w:t xml:space="preserve"> – ZPVPJN, Official Gazette of the Republic of Slovenia, No. 43/11, as amended; hereinafter: ZPVPJN), in the procedure and in the manner provided for by the law.</w:t>
      </w:r>
    </w:p>
    <w:p w14:paraId="5B270281" w14:textId="77777777" w:rsidR="004A2B13" w:rsidRPr="00503AA8" w:rsidRDefault="004A2B13" w:rsidP="004A2B13">
      <w:pPr>
        <w:tabs>
          <w:tab w:val="left" w:pos="851"/>
          <w:tab w:val="left" w:pos="1701"/>
        </w:tabs>
        <w:rPr>
          <w:rFonts w:ascii="Arial" w:eastAsia="Calibri" w:hAnsi="Arial" w:cs="Arial"/>
          <w:iCs/>
          <w:sz w:val="21"/>
          <w:szCs w:val="21"/>
        </w:rPr>
      </w:pPr>
    </w:p>
    <w:p w14:paraId="0297FC30"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 xml:space="preserve">Any person who has or has had an interest in the awarding of a public contract and has incurred or might incur damage due to any alleged infringement, or a defender of the public interest, may submit a request for review in accordance with the provisions of Article 14 of the ZPVPJN. </w:t>
      </w:r>
    </w:p>
    <w:p w14:paraId="1BB27171" w14:textId="77777777" w:rsidR="004A2B13" w:rsidRPr="00503AA8" w:rsidRDefault="004A2B13" w:rsidP="004A2B13">
      <w:pPr>
        <w:tabs>
          <w:tab w:val="left" w:pos="851"/>
          <w:tab w:val="left" w:pos="1701"/>
        </w:tabs>
        <w:rPr>
          <w:rFonts w:ascii="Arial" w:eastAsia="Calibri" w:hAnsi="Arial" w:cs="Arial"/>
          <w:iCs/>
          <w:sz w:val="21"/>
          <w:szCs w:val="21"/>
        </w:rPr>
      </w:pPr>
    </w:p>
    <w:p w14:paraId="27B6B1C7"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A request for a review that relates to:</w:t>
      </w:r>
    </w:p>
    <w:p w14:paraId="26CEF2D7"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 xml:space="preserve">1. </w:t>
      </w:r>
      <w:r>
        <w:rPr>
          <w:rFonts w:ascii="Arial" w:hAnsi="Arial"/>
          <w:sz w:val="21"/>
          <w:u w:val="single"/>
        </w:rPr>
        <w:t>Procurement documents</w:t>
      </w:r>
      <w:r>
        <w:rPr>
          <w:rFonts w:ascii="Arial" w:hAnsi="Arial"/>
          <w:sz w:val="21"/>
        </w:rPr>
        <w:t xml:space="preserve"> (invitation to the tender submission process or content of the notice) shall be submitted within </w:t>
      </w:r>
      <w:r>
        <w:rPr>
          <w:rFonts w:ascii="Arial" w:hAnsi="Arial"/>
          <w:b/>
          <w:bCs/>
          <w:sz w:val="21"/>
        </w:rPr>
        <w:t>ten working days</w:t>
      </w:r>
      <w:r>
        <w:rPr>
          <w:rFonts w:ascii="Arial" w:hAnsi="Arial"/>
          <w:sz w:val="21"/>
        </w:rPr>
        <w:t xml:space="preserve"> of the date of publication of the contract notice or receipt of the invitation to the tender submission. </w:t>
      </w:r>
    </w:p>
    <w:p w14:paraId="6C46E9E2" w14:textId="1DDFA1CC" w:rsidR="004A2B13" w:rsidRPr="00503AA8" w:rsidRDefault="004A2B13" w:rsidP="004A2B13">
      <w:pPr>
        <w:tabs>
          <w:tab w:val="left" w:pos="851"/>
          <w:tab w:val="left" w:pos="1701"/>
        </w:tabs>
        <w:rPr>
          <w:rFonts w:ascii="Arial" w:eastAsia="Calibri" w:hAnsi="Arial" w:cs="Arial"/>
          <w:iCs/>
          <w:sz w:val="21"/>
          <w:szCs w:val="21"/>
        </w:rPr>
      </w:pPr>
    </w:p>
    <w:p w14:paraId="1ADC65FC" w14:textId="77777777" w:rsidR="00A81ED9" w:rsidRPr="00A81ED9" w:rsidRDefault="00A81ED9" w:rsidP="00A81ED9">
      <w:pPr>
        <w:tabs>
          <w:tab w:val="left" w:pos="851"/>
          <w:tab w:val="left" w:pos="1701"/>
        </w:tabs>
        <w:rPr>
          <w:rFonts w:ascii="Arial" w:eastAsia="Calibri" w:hAnsi="Arial" w:cs="Arial"/>
          <w:iCs/>
          <w:sz w:val="21"/>
          <w:szCs w:val="21"/>
        </w:rPr>
      </w:pPr>
      <w:r>
        <w:rPr>
          <w:rFonts w:ascii="Arial" w:hAnsi="Arial"/>
          <w:sz w:val="21"/>
        </w:rPr>
        <w:t xml:space="preserve">When the Contracting Authority modifies or completes statements in a notice, an invitation to the tender submission or procurement documents, a request for a review in respect of the modified, completed or clarified content of the notice, an invitation to the tender submission or procurement documents, or to a statement in the original notice, an invitation to the tender submission or procurement documents that is directly related to such content, shall be submitted within </w:t>
      </w:r>
      <w:r>
        <w:rPr>
          <w:rFonts w:ascii="Arial" w:hAnsi="Arial"/>
          <w:b/>
          <w:bCs/>
          <w:sz w:val="21"/>
        </w:rPr>
        <w:t>ten working days</w:t>
      </w:r>
      <w:r>
        <w:rPr>
          <w:rFonts w:ascii="Arial" w:hAnsi="Arial"/>
          <w:sz w:val="21"/>
        </w:rPr>
        <w:t xml:space="preserve"> of the date of publication of the notice of additional information, information on an incomplete procedure or a corrigendum if such a notice amends or modifies the requirements or criteria for the selection of the most advantageous tenderer.  </w:t>
      </w:r>
    </w:p>
    <w:p w14:paraId="1D1B1CFD" w14:textId="77777777" w:rsidR="00A81ED9" w:rsidRDefault="00A81ED9" w:rsidP="00A81ED9">
      <w:pPr>
        <w:tabs>
          <w:tab w:val="left" w:pos="851"/>
          <w:tab w:val="left" w:pos="1701"/>
        </w:tabs>
        <w:rPr>
          <w:rFonts w:ascii="Arial" w:eastAsia="Calibri" w:hAnsi="Arial" w:cs="Arial"/>
          <w:iCs/>
          <w:sz w:val="21"/>
          <w:szCs w:val="21"/>
        </w:rPr>
      </w:pPr>
    </w:p>
    <w:p w14:paraId="49DB435F" w14:textId="31E79A67" w:rsidR="00A81ED9" w:rsidRPr="00A81ED9" w:rsidRDefault="00A81ED9" w:rsidP="00A81ED9">
      <w:pPr>
        <w:tabs>
          <w:tab w:val="left" w:pos="851"/>
          <w:tab w:val="left" w:pos="1701"/>
        </w:tabs>
        <w:rPr>
          <w:rFonts w:ascii="Arial" w:eastAsia="Calibri" w:hAnsi="Arial" w:cs="Arial"/>
          <w:iCs/>
          <w:sz w:val="21"/>
          <w:szCs w:val="21"/>
        </w:rPr>
      </w:pPr>
      <w:r>
        <w:rPr>
          <w:rFonts w:ascii="Arial" w:hAnsi="Arial"/>
          <w:sz w:val="21"/>
        </w:rPr>
        <w:t>No request for revision may be submitted after the time limit for receipt of tenders has expired, unless the time limit for receipt of tenders is set to less than ten (10) working days.</w:t>
      </w:r>
    </w:p>
    <w:p w14:paraId="24D6584F" w14:textId="77777777" w:rsidR="004A2B13" w:rsidRPr="00503AA8" w:rsidRDefault="004A2B13" w:rsidP="004A2B13">
      <w:pPr>
        <w:tabs>
          <w:tab w:val="left" w:pos="851"/>
          <w:tab w:val="left" w:pos="1701"/>
        </w:tabs>
        <w:rPr>
          <w:rFonts w:ascii="Arial" w:eastAsia="Calibri" w:hAnsi="Arial" w:cs="Arial"/>
          <w:iCs/>
          <w:sz w:val="21"/>
          <w:szCs w:val="21"/>
        </w:rPr>
      </w:pPr>
    </w:p>
    <w:p w14:paraId="4E069668" w14:textId="4AA42B9E"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 xml:space="preserve">2. </w:t>
      </w:r>
      <w:r>
        <w:rPr>
          <w:rFonts w:ascii="Arial" w:hAnsi="Arial"/>
          <w:sz w:val="21"/>
          <w:u w:val="single"/>
        </w:rPr>
        <w:t>After a decision on contract award or on the recognition of suitability has been adopted</w:t>
      </w:r>
      <w:r>
        <w:rPr>
          <w:rFonts w:ascii="Arial" w:hAnsi="Arial"/>
          <w:sz w:val="21"/>
        </w:rPr>
        <w:t xml:space="preserve">, the time limit for submitting a request for a review shall be </w:t>
      </w:r>
      <w:r>
        <w:rPr>
          <w:rFonts w:ascii="Arial" w:hAnsi="Arial"/>
          <w:b/>
          <w:bCs/>
          <w:sz w:val="21"/>
        </w:rPr>
        <w:t>eight working days</w:t>
      </w:r>
      <w:r>
        <w:rPr>
          <w:rFonts w:ascii="Arial" w:hAnsi="Arial"/>
          <w:sz w:val="21"/>
        </w:rPr>
        <w:t xml:space="preserve"> from receipt of the award decision.  </w:t>
      </w:r>
    </w:p>
    <w:p w14:paraId="6DC4E719" w14:textId="77777777" w:rsidR="004A2B13" w:rsidRPr="00503AA8" w:rsidRDefault="004A2B13" w:rsidP="004A2B13">
      <w:pPr>
        <w:tabs>
          <w:tab w:val="left" w:pos="851"/>
          <w:tab w:val="left" w:pos="1701"/>
        </w:tabs>
        <w:rPr>
          <w:rFonts w:ascii="Arial" w:eastAsia="Calibri" w:hAnsi="Arial" w:cs="Arial"/>
          <w:iCs/>
          <w:sz w:val="21"/>
          <w:szCs w:val="21"/>
        </w:rPr>
      </w:pPr>
    </w:p>
    <w:p w14:paraId="35E2A9B0"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 xml:space="preserve">The applicant must submit the request for a review via the </w:t>
      </w:r>
      <w:proofErr w:type="spellStart"/>
      <w:r>
        <w:rPr>
          <w:rFonts w:ascii="Arial" w:hAnsi="Arial"/>
          <w:sz w:val="21"/>
        </w:rPr>
        <w:t>eRevizija</w:t>
      </w:r>
      <w:proofErr w:type="spellEnd"/>
      <w:r>
        <w:rPr>
          <w:rFonts w:ascii="Arial" w:hAnsi="Arial"/>
          <w:sz w:val="21"/>
        </w:rPr>
        <w:t xml:space="preserve"> portal. The request for review must be reasoned. The obligatory elements of the request are specified in Article 15 of the ZPVPJN. </w:t>
      </w:r>
    </w:p>
    <w:p w14:paraId="5394854D" w14:textId="77777777" w:rsidR="004A2B13" w:rsidRPr="00503AA8" w:rsidRDefault="004A2B13" w:rsidP="004A2B13">
      <w:pPr>
        <w:tabs>
          <w:tab w:val="left" w:pos="851"/>
          <w:tab w:val="left" w:pos="1701"/>
        </w:tabs>
        <w:rPr>
          <w:rFonts w:ascii="Arial" w:eastAsia="Calibri" w:hAnsi="Arial" w:cs="Arial"/>
          <w:iCs/>
          <w:sz w:val="21"/>
          <w:szCs w:val="21"/>
        </w:rPr>
      </w:pPr>
    </w:p>
    <w:p w14:paraId="03CAB5F1"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The applicant must attach to the request for a review a receipt of payment of a fee.</w:t>
      </w:r>
    </w:p>
    <w:p w14:paraId="12B27F4C" w14:textId="77777777" w:rsidR="004A2B13" w:rsidRPr="00503AA8" w:rsidRDefault="004A2B13" w:rsidP="004A2B13">
      <w:pPr>
        <w:tabs>
          <w:tab w:val="left" w:pos="851"/>
          <w:tab w:val="left" w:pos="1701"/>
        </w:tabs>
        <w:rPr>
          <w:rFonts w:ascii="Arial" w:eastAsia="Calibri" w:hAnsi="Arial" w:cs="Arial"/>
          <w:iCs/>
          <w:sz w:val="21"/>
          <w:szCs w:val="21"/>
        </w:rPr>
      </w:pPr>
    </w:p>
    <w:p w14:paraId="64CA488B"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 xml:space="preserve">The information that a request for a review has been submitted shall be immediately automatically published via the </w:t>
      </w:r>
      <w:proofErr w:type="spellStart"/>
      <w:r>
        <w:rPr>
          <w:rFonts w:ascii="Arial" w:hAnsi="Arial"/>
          <w:sz w:val="21"/>
        </w:rPr>
        <w:t>eRevizija</w:t>
      </w:r>
      <w:proofErr w:type="spellEnd"/>
      <w:r>
        <w:rPr>
          <w:rFonts w:ascii="Arial" w:hAnsi="Arial"/>
          <w:sz w:val="21"/>
        </w:rPr>
        <w:t xml:space="preserve"> portal in the procurement file on the public procurement portal. If the </w:t>
      </w:r>
      <w:proofErr w:type="spellStart"/>
      <w:r>
        <w:rPr>
          <w:rFonts w:ascii="Arial" w:hAnsi="Arial"/>
          <w:sz w:val="21"/>
        </w:rPr>
        <w:t>eRevizija</w:t>
      </w:r>
      <w:proofErr w:type="spellEnd"/>
      <w:r>
        <w:rPr>
          <w:rFonts w:ascii="Arial" w:hAnsi="Arial"/>
          <w:sz w:val="21"/>
        </w:rPr>
        <w:t xml:space="preserve"> portal is not functioning due to technical issues before the expiry of a given time limit, information or documents may be submitted in writing directly to the addressee or by registered post with a form of acknowledgement of receipt no later than the end of the next working day following the expiry of the deadline. The time during which the </w:t>
      </w:r>
      <w:proofErr w:type="spellStart"/>
      <w:r>
        <w:rPr>
          <w:rFonts w:ascii="Arial" w:hAnsi="Arial"/>
          <w:sz w:val="21"/>
        </w:rPr>
        <w:t>eRevizija</w:t>
      </w:r>
      <w:proofErr w:type="spellEnd"/>
      <w:r>
        <w:rPr>
          <w:rFonts w:ascii="Arial" w:hAnsi="Arial"/>
          <w:sz w:val="21"/>
        </w:rPr>
        <w:t xml:space="preserve"> portal did not function shall be published on the portal. Once the functioning of the </w:t>
      </w:r>
      <w:proofErr w:type="spellStart"/>
      <w:r>
        <w:rPr>
          <w:rFonts w:ascii="Arial" w:hAnsi="Arial"/>
          <w:sz w:val="21"/>
        </w:rPr>
        <w:t>eRevizija</w:t>
      </w:r>
      <w:proofErr w:type="spellEnd"/>
      <w:r>
        <w:rPr>
          <w:rFonts w:ascii="Arial" w:hAnsi="Arial"/>
          <w:sz w:val="21"/>
        </w:rPr>
        <w:t xml:space="preserve"> portal is restored, the sender shall subsequently send the information or documents via the </w:t>
      </w:r>
      <w:proofErr w:type="spellStart"/>
      <w:r>
        <w:rPr>
          <w:rFonts w:ascii="Arial" w:hAnsi="Arial"/>
          <w:sz w:val="21"/>
        </w:rPr>
        <w:t>eRevizija</w:t>
      </w:r>
      <w:proofErr w:type="spellEnd"/>
      <w:r>
        <w:rPr>
          <w:rFonts w:ascii="Arial" w:hAnsi="Arial"/>
          <w:sz w:val="21"/>
        </w:rPr>
        <w:t xml:space="preserve"> portal, where the procedure shall be resumed.</w:t>
      </w:r>
    </w:p>
    <w:p w14:paraId="3F4DF6B4" w14:textId="77777777" w:rsidR="004A2B13" w:rsidRPr="00503AA8" w:rsidRDefault="004A2B13" w:rsidP="004A2B13">
      <w:pPr>
        <w:tabs>
          <w:tab w:val="left" w:pos="851"/>
          <w:tab w:val="left" w:pos="1701"/>
        </w:tabs>
        <w:rPr>
          <w:rFonts w:ascii="Arial" w:eastAsia="Calibri" w:hAnsi="Arial" w:cs="Arial"/>
          <w:iCs/>
          <w:sz w:val="21"/>
          <w:szCs w:val="21"/>
        </w:rPr>
      </w:pPr>
    </w:p>
    <w:p w14:paraId="2CFE3B0C"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lastRenderedPageBreak/>
        <w:t>In accordance with Article 71 of the ZPVPJN, the applicant submitting the request for a review shall, at the time of the submission of the request, pay to an appropriate account of the ministry responsible for finance a fee of:</w:t>
      </w:r>
    </w:p>
    <w:p w14:paraId="302C052A" w14:textId="77777777" w:rsidR="004A2B13" w:rsidRPr="00503AA8" w:rsidRDefault="004A2B13" w:rsidP="004A2B13">
      <w:pPr>
        <w:tabs>
          <w:tab w:val="left" w:pos="851"/>
          <w:tab w:val="left" w:pos="1701"/>
        </w:tabs>
        <w:rPr>
          <w:rFonts w:ascii="Arial" w:eastAsia="Calibri" w:hAnsi="Arial" w:cs="Arial"/>
          <w:iCs/>
          <w:sz w:val="21"/>
          <w:szCs w:val="21"/>
        </w:rPr>
      </w:pPr>
    </w:p>
    <w:p w14:paraId="55485450" w14:textId="1690B2E8" w:rsidR="004A2B13" w:rsidRDefault="004A2B13" w:rsidP="004A2B13">
      <w:pPr>
        <w:tabs>
          <w:tab w:val="left" w:pos="851"/>
          <w:tab w:val="left" w:pos="1701"/>
        </w:tabs>
        <w:rPr>
          <w:rFonts w:ascii="Arial" w:eastAsia="Calibri" w:hAnsi="Arial" w:cs="Arial"/>
          <w:iCs/>
          <w:sz w:val="21"/>
          <w:szCs w:val="21"/>
        </w:rPr>
      </w:pPr>
      <w:r>
        <w:rPr>
          <w:rFonts w:ascii="Arial" w:hAnsi="Arial"/>
          <w:sz w:val="21"/>
        </w:rPr>
        <w:t xml:space="preserve">1. When the request for a review relates to </w:t>
      </w:r>
      <w:r>
        <w:rPr>
          <w:rFonts w:ascii="Arial" w:hAnsi="Arial"/>
          <w:sz w:val="21"/>
          <w:u w:val="single"/>
        </w:rPr>
        <w:t>procurement documents</w:t>
      </w:r>
      <w:r>
        <w:rPr>
          <w:rFonts w:ascii="Arial" w:hAnsi="Arial"/>
          <w:sz w:val="21"/>
        </w:rPr>
        <w:t xml:space="preserve"> (invitation to the tender submission or content of the notice), the fee shall amount to </w:t>
      </w:r>
      <w:r>
        <w:rPr>
          <w:rFonts w:ascii="Arial" w:hAnsi="Arial"/>
          <w:b/>
          <w:bCs/>
          <w:sz w:val="21"/>
        </w:rPr>
        <w:t xml:space="preserve">EUR 4,000 </w:t>
      </w:r>
      <w:r>
        <w:rPr>
          <w:rFonts w:ascii="Arial" w:hAnsi="Arial"/>
          <w:sz w:val="21"/>
        </w:rPr>
        <w:t>if the contract is awarded under negotiated procedure with prior publication.</w:t>
      </w:r>
    </w:p>
    <w:p w14:paraId="539FD612" w14:textId="77777777" w:rsidR="00A81ED9" w:rsidRPr="00503AA8" w:rsidRDefault="00A81ED9" w:rsidP="004A2B13">
      <w:pPr>
        <w:tabs>
          <w:tab w:val="left" w:pos="851"/>
          <w:tab w:val="left" w:pos="1701"/>
        </w:tabs>
        <w:rPr>
          <w:rFonts w:ascii="Arial" w:eastAsia="Calibri" w:hAnsi="Arial" w:cs="Arial"/>
          <w:iCs/>
          <w:sz w:val="21"/>
          <w:szCs w:val="21"/>
        </w:rPr>
      </w:pPr>
    </w:p>
    <w:p w14:paraId="52D77234"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 xml:space="preserve">2. When the request for a review relates to the </w:t>
      </w:r>
      <w:r>
        <w:rPr>
          <w:rFonts w:ascii="Arial" w:hAnsi="Arial"/>
          <w:sz w:val="21"/>
          <w:u w:val="single"/>
        </w:rPr>
        <w:t>decision on the awarding of the contract</w:t>
      </w:r>
      <w:r>
        <w:rPr>
          <w:rFonts w:ascii="Arial" w:hAnsi="Arial"/>
          <w:sz w:val="21"/>
        </w:rPr>
        <w:t>, the fee shall amount to</w:t>
      </w:r>
    </w:p>
    <w:p w14:paraId="2E45195F" w14:textId="597B92E6" w:rsidR="004A2B13" w:rsidRPr="00DA7B06" w:rsidRDefault="004A2B13" w:rsidP="0037166F">
      <w:pPr>
        <w:pStyle w:val="Odstavekseznama"/>
        <w:numPr>
          <w:ilvl w:val="0"/>
          <w:numId w:val="14"/>
        </w:numPr>
        <w:tabs>
          <w:tab w:val="left" w:pos="851"/>
          <w:tab w:val="left" w:pos="1701"/>
        </w:tabs>
        <w:ind w:left="426"/>
        <w:rPr>
          <w:rFonts w:eastAsia="Calibri" w:cs="Arial"/>
          <w:iCs/>
          <w:sz w:val="21"/>
          <w:szCs w:val="21"/>
        </w:rPr>
      </w:pPr>
      <w:r>
        <w:rPr>
          <w:b/>
          <w:bCs/>
          <w:sz w:val="21"/>
        </w:rPr>
        <w:t>2% of the value of the most economically advantageous admissible tender</w:t>
      </w:r>
      <w:r>
        <w:rPr>
          <w:sz w:val="21"/>
        </w:rPr>
        <w:t xml:space="preserve"> (inclusive of VAT) for a lot or public contract but not less than EUR 500 and not more than EUR 25,000.  </w:t>
      </w:r>
    </w:p>
    <w:p w14:paraId="2BEB1B3E" w14:textId="792D49F7" w:rsidR="004A2B13" w:rsidRPr="00503AA8" w:rsidRDefault="004A2B13" w:rsidP="0037166F">
      <w:pPr>
        <w:pStyle w:val="Odstavekseznama"/>
        <w:numPr>
          <w:ilvl w:val="0"/>
          <w:numId w:val="14"/>
        </w:numPr>
        <w:tabs>
          <w:tab w:val="left" w:pos="851"/>
          <w:tab w:val="left" w:pos="1701"/>
        </w:tabs>
        <w:ind w:left="426"/>
        <w:rPr>
          <w:rFonts w:eastAsia="Calibri" w:cs="Arial"/>
          <w:iCs/>
          <w:sz w:val="21"/>
          <w:szCs w:val="21"/>
        </w:rPr>
      </w:pPr>
      <w:r>
        <w:rPr>
          <w:b/>
          <w:bCs/>
          <w:sz w:val="21"/>
        </w:rPr>
        <w:t>EUR 1,000</w:t>
      </w:r>
      <w:r>
        <w:rPr>
          <w:sz w:val="21"/>
        </w:rPr>
        <w:t xml:space="preserve"> when the request for a review relates to the decision on the discontinuation of the public procurement procedure or the recognition of suitability or rejection or exclusion of all applications/tenders.</w:t>
      </w:r>
    </w:p>
    <w:p w14:paraId="7580E92B" w14:textId="77777777" w:rsidR="004A2B13" w:rsidRPr="00503AA8" w:rsidRDefault="004A2B13" w:rsidP="004A2B13">
      <w:pPr>
        <w:tabs>
          <w:tab w:val="left" w:pos="851"/>
          <w:tab w:val="left" w:pos="1701"/>
        </w:tabs>
        <w:rPr>
          <w:rFonts w:ascii="Arial" w:eastAsia="Calibri" w:hAnsi="Arial" w:cs="Arial"/>
          <w:iCs/>
          <w:sz w:val="21"/>
          <w:szCs w:val="21"/>
        </w:rPr>
      </w:pPr>
    </w:p>
    <w:p w14:paraId="6D7E1A0B" w14:textId="296BECE3"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 xml:space="preserve">When it is not possible to calculate the fee – the fee shall amount to </w:t>
      </w:r>
      <w:r>
        <w:rPr>
          <w:rFonts w:ascii="Arial" w:hAnsi="Arial"/>
          <w:b/>
          <w:bCs/>
          <w:sz w:val="21"/>
        </w:rPr>
        <w:t>EUR 1,000</w:t>
      </w:r>
      <w:r>
        <w:rPr>
          <w:rFonts w:ascii="Arial" w:hAnsi="Arial"/>
          <w:sz w:val="21"/>
        </w:rPr>
        <w:t>. A request for a review submitted by a defender of the public interest shall be exempt from the payment of the fee.</w:t>
      </w:r>
    </w:p>
    <w:p w14:paraId="19BA08EA" w14:textId="77777777" w:rsidR="004A2B13" w:rsidRPr="00503AA8" w:rsidRDefault="004A2B13" w:rsidP="004A2B13">
      <w:pPr>
        <w:tabs>
          <w:tab w:val="left" w:pos="851"/>
          <w:tab w:val="left" w:pos="1701"/>
        </w:tabs>
        <w:rPr>
          <w:rFonts w:ascii="Arial" w:eastAsia="Calibri" w:hAnsi="Arial" w:cs="Arial"/>
          <w:iCs/>
          <w:sz w:val="21"/>
          <w:szCs w:val="21"/>
        </w:rPr>
      </w:pPr>
    </w:p>
    <w:p w14:paraId="10F4C8A9" w14:textId="77777777" w:rsidR="004A2B13" w:rsidRPr="00503AA8" w:rsidRDefault="004A2B13" w:rsidP="004A2B13">
      <w:pPr>
        <w:tabs>
          <w:tab w:val="left" w:pos="851"/>
          <w:tab w:val="left" w:pos="1701"/>
        </w:tabs>
        <w:rPr>
          <w:rFonts w:ascii="Arial" w:eastAsia="Calibri" w:hAnsi="Arial" w:cs="Arial"/>
          <w:iCs/>
          <w:sz w:val="21"/>
          <w:szCs w:val="21"/>
        </w:rPr>
      </w:pPr>
      <w:r>
        <w:rPr>
          <w:rFonts w:ascii="Arial" w:hAnsi="Arial"/>
          <w:sz w:val="21"/>
        </w:rPr>
        <w:t xml:space="preserve">The applicant must pay the fee to the bank account of the Ministry of Finance, No. SI56 0110 0100 0358 802, opened at the Bank of Slovenia, </w:t>
      </w:r>
      <w:proofErr w:type="spellStart"/>
      <w:r>
        <w:rPr>
          <w:rFonts w:ascii="Arial" w:hAnsi="Arial"/>
          <w:sz w:val="21"/>
        </w:rPr>
        <w:t>Slovenska</w:t>
      </w:r>
      <w:proofErr w:type="spellEnd"/>
      <w:r>
        <w:rPr>
          <w:rFonts w:ascii="Arial" w:hAnsi="Arial"/>
          <w:sz w:val="21"/>
        </w:rPr>
        <w:t xml:space="preserve"> 35, 1505 Ljubljana, Slovenia, SWIFT CODE: BS LJ SI 2X; IBAN: SI56011001000358802 – fee for review of public procurement. The applicant must enter the following information on the payment order under reference number: 11 16110-7111290-XXXXXXLL (X stands for the publication number of the public procurement, and L stands for the year. If the publication number of the contract is less than six characters, enter 0 in the missing spaces at the front).</w:t>
      </w:r>
    </w:p>
    <w:p w14:paraId="114E87E6" w14:textId="4C45B1B2" w:rsidR="03AFFD61" w:rsidRDefault="03AFFD61" w:rsidP="03AFFD61">
      <w:pPr>
        <w:tabs>
          <w:tab w:val="left" w:pos="284"/>
          <w:tab w:val="left" w:pos="851"/>
          <w:tab w:val="left" w:pos="1701"/>
        </w:tabs>
        <w:rPr>
          <w:rFonts w:ascii="Arial" w:hAnsi="Arial" w:cs="Arial"/>
          <w:sz w:val="21"/>
          <w:szCs w:val="21"/>
        </w:rPr>
      </w:pPr>
    </w:p>
    <w:p w14:paraId="5A46DA3A" w14:textId="77777777" w:rsidR="00322993" w:rsidRPr="00503AA8" w:rsidRDefault="00322993" w:rsidP="0037166F">
      <w:pPr>
        <w:pStyle w:val="Naslov1"/>
        <w:numPr>
          <w:ilvl w:val="0"/>
          <w:numId w:val="7"/>
        </w:numPr>
        <w:ind w:left="426"/>
        <w:rPr>
          <w:rFonts w:ascii="Arial" w:hAnsi="Arial" w:cs="Arial"/>
          <w:sz w:val="21"/>
          <w:szCs w:val="21"/>
        </w:rPr>
      </w:pPr>
      <w:bookmarkStart w:id="13" w:name="_Toc442437858"/>
      <w:bookmarkEnd w:id="5"/>
      <w:r>
        <w:rPr>
          <w:rFonts w:ascii="Arial" w:hAnsi="Arial"/>
          <w:sz w:val="21"/>
        </w:rPr>
        <w:t>FINANCIAL SECURITY</w:t>
      </w:r>
      <w:bookmarkStart w:id="14" w:name="_Ref116971066"/>
      <w:bookmarkStart w:id="15" w:name="_Toc117315311"/>
      <w:bookmarkStart w:id="16" w:name="_Toc117315291"/>
      <w:bookmarkEnd w:id="13"/>
    </w:p>
    <w:p w14:paraId="73622FC5" w14:textId="77777777" w:rsidR="00DA7B06" w:rsidRPr="00DA7B06" w:rsidRDefault="00DA7B06" w:rsidP="00DA7B06">
      <w:pPr>
        <w:keepNext/>
        <w:keepLines/>
        <w:rPr>
          <w:rFonts w:ascii="Arial" w:hAnsi="Arial" w:cs="Arial"/>
          <w:sz w:val="21"/>
          <w:szCs w:val="21"/>
        </w:rPr>
      </w:pPr>
    </w:p>
    <w:p w14:paraId="7C051585" w14:textId="77777777" w:rsidR="004A2AEA" w:rsidRDefault="004A2AEA" w:rsidP="004A2AEA">
      <w:pPr>
        <w:keepNext/>
        <w:keepLines/>
        <w:rPr>
          <w:rFonts w:ascii="Arial" w:hAnsi="Arial" w:cs="Arial"/>
          <w:sz w:val="21"/>
          <w:szCs w:val="21"/>
        </w:rPr>
      </w:pPr>
    </w:p>
    <w:p w14:paraId="4D84F28E" w14:textId="1D5EC46A" w:rsidR="0002750A" w:rsidRPr="0002750A" w:rsidRDefault="0002750A" w:rsidP="0002750A">
      <w:pPr>
        <w:keepNext/>
        <w:keepLines/>
        <w:ind w:left="709" w:hanging="567"/>
        <w:outlineLvl w:val="1"/>
        <w:rPr>
          <w:rFonts w:ascii="Arial" w:hAnsi="Arial"/>
          <w:b/>
          <w:sz w:val="21"/>
          <w:szCs w:val="22"/>
        </w:rPr>
      </w:pPr>
      <w:r>
        <w:rPr>
          <w:rFonts w:ascii="Arial" w:hAnsi="Arial"/>
          <w:b/>
          <w:sz w:val="21"/>
        </w:rPr>
        <w:t>4.1</w:t>
      </w:r>
      <w:r>
        <w:rPr>
          <w:rFonts w:ascii="Arial" w:hAnsi="Arial"/>
          <w:b/>
          <w:sz w:val="21"/>
        </w:rPr>
        <w:tab/>
        <w:t>Financial security for the proper performance of contractual obligations</w:t>
      </w:r>
    </w:p>
    <w:p w14:paraId="005A0DD4" w14:textId="77777777" w:rsidR="0002750A" w:rsidRPr="0002750A" w:rsidRDefault="0002750A" w:rsidP="0002750A">
      <w:pPr>
        <w:tabs>
          <w:tab w:val="left" w:pos="284"/>
          <w:tab w:val="left" w:pos="851"/>
          <w:tab w:val="left" w:pos="1701"/>
        </w:tabs>
        <w:rPr>
          <w:rFonts w:ascii="Arial" w:hAnsi="Arial" w:cs="Arial"/>
          <w:sz w:val="21"/>
          <w:szCs w:val="21"/>
        </w:rPr>
      </w:pPr>
    </w:p>
    <w:p w14:paraId="55E5520A" w14:textId="0015FB72" w:rsidR="002A0CB6" w:rsidRPr="00EF0E0A" w:rsidRDefault="002A0CB6" w:rsidP="002A0CB6">
      <w:pPr>
        <w:spacing w:line="240" w:lineRule="auto"/>
        <w:rPr>
          <w:rFonts w:ascii="Arial" w:hAnsi="Arial" w:cs="Arial"/>
          <w:sz w:val="21"/>
          <w:szCs w:val="21"/>
        </w:rPr>
      </w:pPr>
      <w:r w:rsidRPr="00EF0E0A">
        <w:rPr>
          <w:rFonts w:ascii="Arial" w:hAnsi="Arial" w:cs="Arial"/>
          <w:sz w:val="21"/>
          <w:szCs w:val="21"/>
        </w:rPr>
        <w:t>The selected tenderer must provide the Contracting Authority with a financial security for the proper performance of contractual obligations within 20 days of signing the contract, in the form of a bank guarantee or a surety bond of a first-class acceptable</w:t>
      </w:r>
      <w:r w:rsidR="00EF0E0A">
        <w:rPr>
          <w:rStyle w:val="Sprotnaopomba-sklic"/>
          <w:szCs w:val="21"/>
        </w:rPr>
        <w:footnoteReference w:id="2"/>
      </w:r>
      <w:r w:rsidRPr="00EF0E0A">
        <w:rPr>
          <w:rFonts w:ascii="Arial" w:hAnsi="Arial" w:cs="Arial"/>
          <w:sz w:val="21"/>
          <w:szCs w:val="21"/>
        </w:rPr>
        <w:t xml:space="preserve"> bank or insurance company, amounting to 10 percent (10%) of the total contract value including VAT. The financial security must be identical in content and meaning to the attached form, which is an integral part of the documentation relating to the award of the public contract (</w:t>
      </w:r>
      <w:r w:rsidRPr="00EF0E0A">
        <w:rPr>
          <w:rFonts w:ascii="Arial" w:hAnsi="Arial" w:cs="Arial"/>
          <w:b/>
          <w:bCs/>
          <w:sz w:val="21"/>
          <w:szCs w:val="21"/>
        </w:rPr>
        <w:t>Form 10</w:t>
      </w:r>
      <w:r w:rsidRPr="00EF0E0A">
        <w:rPr>
          <w:rFonts w:ascii="Arial" w:hAnsi="Arial" w:cs="Arial"/>
          <w:sz w:val="21"/>
          <w:szCs w:val="21"/>
        </w:rPr>
        <w:t>).</w:t>
      </w:r>
    </w:p>
    <w:p w14:paraId="59892891" w14:textId="77777777" w:rsidR="002A0CB6" w:rsidRPr="00EF0E0A" w:rsidRDefault="002A0CB6" w:rsidP="002A0CB6">
      <w:pPr>
        <w:spacing w:line="240" w:lineRule="auto"/>
        <w:rPr>
          <w:rFonts w:ascii="Arial" w:hAnsi="Arial" w:cs="Arial"/>
          <w:sz w:val="21"/>
          <w:szCs w:val="21"/>
          <w:lang w:eastAsia="zh-CN"/>
        </w:rPr>
      </w:pPr>
    </w:p>
    <w:p w14:paraId="7DE621D5" w14:textId="77777777" w:rsidR="002A0CB6" w:rsidRPr="00EF0E0A" w:rsidRDefault="002A0CB6" w:rsidP="002A0CB6">
      <w:pPr>
        <w:spacing w:line="240" w:lineRule="auto"/>
        <w:rPr>
          <w:rFonts w:ascii="Arial" w:hAnsi="Arial" w:cs="Arial"/>
          <w:sz w:val="21"/>
          <w:szCs w:val="21"/>
        </w:rPr>
      </w:pPr>
      <w:r w:rsidRPr="00EF0E0A">
        <w:rPr>
          <w:rFonts w:ascii="Arial" w:hAnsi="Arial" w:cs="Arial"/>
          <w:sz w:val="21"/>
          <w:szCs w:val="21"/>
        </w:rPr>
        <w:t xml:space="preserve">The financial security must be unconditional, irrevocable, and payable on first demand. The selected tenderer may submit a bank guarantee or a surety bond from an insurance company. </w:t>
      </w:r>
    </w:p>
    <w:p w14:paraId="00ACDC72" w14:textId="77777777" w:rsidR="002A0CB6" w:rsidRPr="00EF0E0A" w:rsidRDefault="002A0CB6" w:rsidP="002A0CB6">
      <w:pPr>
        <w:spacing w:line="240" w:lineRule="auto"/>
        <w:rPr>
          <w:rFonts w:ascii="Arial" w:hAnsi="Arial" w:cs="Arial"/>
          <w:sz w:val="21"/>
          <w:szCs w:val="21"/>
          <w:lang w:eastAsia="zh-CN"/>
        </w:rPr>
      </w:pPr>
    </w:p>
    <w:p w14:paraId="0291C2D5" w14:textId="77777777" w:rsidR="002A0CB6" w:rsidRPr="00EF0E0A" w:rsidRDefault="002A0CB6" w:rsidP="002A0CB6">
      <w:pPr>
        <w:spacing w:line="240" w:lineRule="auto"/>
        <w:rPr>
          <w:rFonts w:ascii="Arial" w:hAnsi="Arial" w:cs="Arial"/>
          <w:sz w:val="21"/>
          <w:szCs w:val="21"/>
        </w:rPr>
      </w:pPr>
      <w:r w:rsidRPr="00EF0E0A">
        <w:rPr>
          <w:rFonts w:ascii="Arial" w:hAnsi="Arial" w:cs="Arial"/>
          <w:sz w:val="21"/>
          <w:szCs w:val="21"/>
        </w:rPr>
        <w:t xml:space="preserve">The term of the insurance for the proper performance of contractual obligations must be at least 30 days after the date of contractual handover of the works. </w:t>
      </w:r>
    </w:p>
    <w:p w14:paraId="2CEC0873" w14:textId="77777777" w:rsidR="002A0CB6" w:rsidRPr="00EF0E0A" w:rsidRDefault="002A0CB6" w:rsidP="002A0CB6">
      <w:pPr>
        <w:spacing w:line="240" w:lineRule="auto"/>
        <w:rPr>
          <w:rFonts w:ascii="Arial" w:hAnsi="Arial" w:cs="Arial"/>
          <w:sz w:val="21"/>
          <w:szCs w:val="21"/>
          <w:lang w:eastAsia="zh-CN"/>
        </w:rPr>
      </w:pPr>
    </w:p>
    <w:p w14:paraId="760CE30D" w14:textId="77777777" w:rsidR="002A0CB6" w:rsidRPr="002A0CB6" w:rsidRDefault="002A0CB6" w:rsidP="002A0CB6">
      <w:pPr>
        <w:spacing w:line="240" w:lineRule="auto"/>
        <w:rPr>
          <w:rFonts w:ascii="Arial" w:hAnsi="Arial" w:cs="Arial"/>
          <w:sz w:val="21"/>
          <w:szCs w:val="21"/>
        </w:rPr>
      </w:pPr>
      <w:r w:rsidRPr="00EF0E0A">
        <w:rPr>
          <w:rFonts w:ascii="Arial" w:hAnsi="Arial" w:cs="Arial"/>
          <w:sz w:val="21"/>
          <w:szCs w:val="21"/>
        </w:rPr>
        <w:lastRenderedPageBreak/>
        <w:t>The currency used for the financial security must be the same as the currency of the public contract. A financial security that is not submitted by the selected tenderer in accordance with the form provided in the procurement documentation must not differ significantly in content from the form of financial security provided in the procurement documentation and must not contain additional conditions for payment, shorter deadlines than those specified by the Contracting Authority, a lower amount than that specified by the Contracting Authority, or a change in the local jurisdiction for resolving disputes between the beneficiary and the issuer of the security.</w:t>
      </w:r>
    </w:p>
    <w:p w14:paraId="10E522F9" w14:textId="77777777" w:rsidR="002A0CB6" w:rsidRPr="002A0CB6" w:rsidRDefault="002A0CB6" w:rsidP="002A0CB6">
      <w:pPr>
        <w:spacing w:line="240" w:lineRule="auto"/>
        <w:rPr>
          <w:rFonts w:ascii="Arial" w:hAnsi="Arial" w:cs="Arial"/>
          <w:sz w:val="21"/>
          <w:szCs w:val="21"/>
          <w:lang w:eastAsia="zh-CN"/>
        </w:rPr>
      </w:pPr>
    </w:p>
    <w:p w14:paraId="417B53F8" w14:textId="77777777" w:rsidR="002A0CB6" w:rsidRPr="002A0CB6" w:rsidRDefault="002A0CB6" w:rsidP="002A0CB6">
      <w:pPr>
        <w:spacing w:line="240" w:lineRule="auto"/>
        <w:rPr>
          <w:rFonts w:ascii="Arial" w:hAnsi="Arial" w:cs="Arial"/>
          <w:sz w:val="21"/>
          <w:szCs w:val="21"/>
        </w:rPr>
      </w:pPr>
      <w:r>
        <w:rPr>
          <w:rFonts w:ascii="Arial" w:hAnsi="Arial"/>
          <w:sz w:val="21"/>
        </w:rPr>
        <w:t>The Contracting Authority will claim the insurance for the proper performance of obligations under the contract in the event that:</w:t>
      </w:r>
    </w:p>
    <w:p w14:paraId="33511CB3" w14:textId="77777777" w:rsidR="002A0CB6" w:rsidRPr="002A0CB6" w:rsidRDefault="002A0CB6" w:rsidP="002A0CB6">
      <w:pPr>
        <w:numPr>
          <w:ilvl w:val="0"/>
          <w:numId w:val="48"/>
        </w:numPr>
        <w:spacing w:line="240" w:lineRule="auto"/>
        <w:rPr>
          <w:rFonts w:ascii="Arial" w:hAnsi="Arial" w:cs="Arial"/>
          <w:sz w:val="21"/>
          <w:szCs w:val="21"/>
        </w:rPr>
      </w:pPr>
      <w:r>
        <w:rPr>
          <w:rFonts w:ascii="Arial" w:hAnsi="Arial"/>
          <w:sz w:val="21"/>
        </w:rPr>
        <w:t>the selected tenderer fails to commence the performance of its contractual obligations in accordance with the provisions of the contract, or</w:t>
      </w:r>
    </w:p>
    <w:p w14:paraId="49C6BD11" w14:textId="77777777" w:rsidR="002A0CB6" w:rsidRPr="002A0CB6" w:rsidRDefault="002A0CB6" w:rsidP="002A0CB6">
      <w:pPr>
        <w:numPr>
          <w:ilvl w:val="0"/>
          <w:numId w:val="48"/>
        </w:numPr>
        <w:spacing w:line="240" w:lineRule="auto"/>
        <w:rPr>
          <w:rFonts w:ascii="Arial" w:hAnsi="Arial" w:cs="Arial"/>
          <w:sz w:val="21"/>
          <w:szCs w:val="21"/>
        </w:rPr>
      </w:pPr>
      <w:r>
        <w:rPr>
          <w:rFonts w:ascii="Arial" w:hAnsi="Arial"/>
          <w:sz w:val="21"/>
        </w:rPr>
        <w:t>if the selected tenderer fails to fulfill its contractual obligations in accordance with the provisions of the contract, or</w:t>
      </w:r>
    </w:p>
    <w:p w14:paraId="68501E4C" w14:textId="77777777" w:rsidR="002A0CB6" w:rsidRPr="002A0CB6" w:rsidRDefault="002A0CB6" w:rsidP="002A0CB6">
      <w:pPr>
        <w:numPr>
          <w:ilvl w:val="0"/>
          <w:numId w:val="48"/>
        </w:numPr>
        <w:spacing w:line="240" w:lineRule="auto"/>
        <w:rPr>
          <w:rFonts w:ascii="Arial" w:hAnsi="Arial" w:cs="Arial"/>
          <w:sz w:val="21"/>
          <w:szCs w:val="21"/>
        </w:rPr>
      </w:pPr>
      <w:r>
        <w:rPr>
          <w:rFonts w:ascii="Arial" w:hAnsi="Arial"/>
          <w:sz w:val="21"/>
        </w:rPr>
        <w:t>if the selected tenderer fails to fulfill its contractual obligations in a timely manner in accordance with the provisions of the contract, or</w:t>
      </w:r>
    </w:p>
    <w:p w14:paraId="64A743BE" w14:textId="77777777" w:rsidR="002A0CB6" w:rsidRPr="002A0CB6" w:rsidRDefault="002A0CB6" w:rsidP="002A0CB6">
      <w:pPr>
        <w:numPr>
          <w:ilvl w:val="0"/>
          <w:numId w:val="48"/>
        </w:numPr>
        <w:spacing w:line="240" w:lineRule="auto"/>
        <w:rPr>
          <w:rFonts w:ascii="Arial" w:hAnsi="Arial" w:cs="Arial"/>
          <w:sz w:val="21"/>
          <w:szCs w:val="21"/>
        </w:rPr>
      </w:pPr>
      <w:r>
        <w:rPr>
          <w:rFonts w:ascii="Arial" w:hAnsi="Arial"/>
          <w:sz w:val="21"/>
        </w:rPr>
        <w:t>if the selected tenderer fails to properly perform its contractual obligations in accordance with the provisions of the contract, or</w:t>
      </w:r>
    </w:p>
    <w:p w14:paraId="7FDEACB5" w14:textId="77777777" w:rsidR="002A0CB6" w:rsidRPr="002A0CB6" w:rsidRDefault="002A0CB6" w:rsidP="002A0CB6">
      <w:pPr>
        <w:numPr>
          <w:ilvl w:val="0"/>
          <w:numId w:val="48"/>
        </w:numPr>
        <w:spacing w:line="240" w:lineRule="auto"/>
        <w:rPr>
          <w:rFonts w:ascii="Arial" w:hAnsi="Arial" w:cs="Arial"/>
          <w:sz w:val="21"/>
          <w:szCs w:val="21"/>
        </w:rPr>
      </w:pPr>
      <w:r>
        <w:rPr>
          <w:rFonts w:ascii="Arial" w:hAnsi="Arial"/>
          <w:sz w:val="21"/>
        </w:rPr>
        <w:t>if the selected tenderer ceases to perform its contractual obligations in accordance with the provisions of the contract.</w:t>
      </w:r>
    </w:p>
    <w:p w14:paraId="1C94900C" w14:textId="77777777" w:rsidR="002A0CB6" w:rsidRPr="002A0CB6" w:rsidRDefault="002A0CB6" w:rsidP="002A0CB6">
      <w:pPr>
        <w:spacing w:line="240" w:lineRule="auto"/>
        <w:rPr>
          <w:rFonts w:ascii="Arial" w:hAnsi="Arial" w:cs="Arial"/>
          <w:sz w:val="21"/>
          <w:szCs w:val="21"/>
          <w:lang w:eastAsia="zh-CN"/>
        </w:rPr>
      </w:pPr>
    </w:p>
    <w:p w14:paraId="0A66CC3E" w14:textId="77777777" w:rsidR="002A0CB6" w:rsidRPr="002A0CB6" w:rsidRDefault="002A0CB6" w:rsidP="002A0CB6">
      <w:pPr>
        <w:spacing w:line="240" w:lineRule="auto"/>
        <w:rPr>
          <w:rFonts w:ascii="Arial" w:hAnsi="Arial" w:cs="Arial"/>
          <w:sz w:val="21"/>
          <w:szCs w:val="21"/>
        </w:rPr>
      </w:pPr>
      <w:r>
        <w:rPr>
          <w:rFonts w:ascii="Arial" w:hAnsi="Arial"/>
          <w:sz w:val="21"/>
        </w:rPr>
        <w:t>If, during the term of the contract, there is a change in deadlines for the performance of the contract, the type of goods or services, the quality and quantity, the tenderer shall also change the insurance accordingly or extend its validity. In such cases, the tenderer is obliged to submit to the Contracting Authority an addendum to the existing security or a new security for the proper performance of contractual obligations for the appropriately increased amount or extended deadline. Other terms and conditions and the text of the security may only be changed if the Contracting Authority expressly agrees to this. If a new security is submitted, the previous security shall be returned. The same shall apply mutatis mutandis if the security for the proper performance of contractual obligations becomes unenforceable or invalid for any reason.</w:t>
      </w:r>
    </w:p>
    <w:p w14:paraId="205EF8B8" w14:textId="77777777" w:rsidR="00A967E6" w:rsidRDefault="00A967E6" w:rsidP="3C923CD5">
      <w:pPr>
        <w:tabs>
          <w:tab w:val="left" w:pos="284"/>
          <w:tab w:val="left" w:pos="851"/>
          <w:tab w:val="left" w:pos="1701"/>
        </w:tabs>
        <w:rPr>
          <w:rFonts w:ascii="Arial" w:hAnsi="Arial" w:cs="Arial"/>
          <w:sz w:val="21"/>
          <w:szCs w:val="21"/>
        </w:rPr>
      </w:pPr>
    </w:p>
    <w:p w14:paraId="4C38B07A" w14:textId="569CAADE" w:rsidR="00322993" w:rsidRPr="00503AA8" w:rsidRDefault="00322993" w:rsidP="006D2EB9">
      <w:pPr>
        <w:pStyle w:val="Naslov1"/>
        <w:numPr>
          <w:ilvl w:val="0"/>
          <w:numId w:val="7"/>
        </w:numPr>
        <w:ind w:left="426"/>
        <w:rPr>
          <w:rFonts w:ascii="Arial" w:hAnsi="Arial" w:cs="Arial"/>
          <w:sz w:val="21"/>
          <w:szCs w:val="21"/>
        </w:rPr>
      </w:pPr>
      <w:bookmarkStart w:id="17" w:name="_CONDITIONS_FOR_RECOGNITION"/>
      <w:bookmarkStart w:id="18" w:name="_Toc442437861"/>
      <w:bookmarkEnd w:id="14"/>
      <w:bookmarkEnd w:id="15"/>
      <w:bookmarkEnd w:id="16"/>
      <w:bookmarkEnd w:id="17"/>
      <w:r>
        <w:rPr>
          <w:rFonts w:ascii="Arial" w:hAnsi="Arial"/>
          <w:sz w:val="21"/>
        </w:rPr>
        <w:t>CONDITIONS FOR RECOGNITION OF SUITABILITY</w:t>
      </w:r>
      <w:bookmarkEnd w:id="18"/>
    </w:p>
    <w:p w14:paraId="35D70DAA" w14:textId="77777777" w:rsidR="00322993" w:rsidRPr="00503AA8" w:rsidRDefault="00322993" w:rsidP="00322993">
      <w:pPr>
        <w:spacing w:after="119" w:line="288" w:lineRule="atLeast"/>
        <w:rPr>
          <w:rFonts w:ascii="Arial" w:hAnsi="Arial" w:cs="Arial"/>
          <w:b/>
          <w:kern w:val="28"/>
          <w:sz w:val="21"/>
          <w:szCs w:val="21"/>
        </w:rPr>
      </w:pPr>
    </w:p>
    <w:p w14:paraId="425ADDEB" w14:textId="690FB032" w:rsidR="00DE7EA9" w:rsidRDefault="00DE7EA9" w:rsidP="00DE7EA9">
      <w:pPr>
        <w:rPr>
          <w:rFonts w:ascii="Arial" w:hAnsi="Arial" w:cs="Arial"/>
          <w:color w:val="000000"/>
          <w:sz w:val="21"/>
          <w:szCs w:val="21"/>
        </w:rPr>
      </w:pPr>
      <w:r>
        <w:rPr>
          <w:rFonts w:ascii="Arial" w:hAnsi="Arial"/>
          <w:color w:val="000000"/>
          <w:sz w:val="21"/>
        </w:rPr>
        <w:t xml:space="preserve">The Contracting Authority shall require a fully completed ESPD form and the other forms as specified in section 6 as prior evidence of the absence of grounds for exclusion and fulfilment of the conditions at the time of submission of the application. </w:t>
      </w:r>
      <w:r>
        <w:rPr>
          <w:rFonts w:ascii="Arial" w:hAnsi="Arial"/>
          <w:sz w:val="21"/>
        </w:rPr>
        <w:t>Any additional supporting documents shall be verified by the Contracting Authority (in accordance with section 5.5) or shall be submitted by the tenderer (in accordance with section  5.6) following a request from the Contracting Authority in order to verify the existence and content of the statements made in the application, in accordance with paragraph two of Article 89 of the ZJN-3.</w:t>
      </w:r>
      <w:r>
        <w:rPr>
          <w:rFonts w:ascii="Arial" w:hAnsi="Arial"/>
          <w:color w:val="000000"/>
          <w:sz w:val="21"/>
        </w:rPr>
        <w:t xml:space="preserve"> The Contracting Authority will recognize the suitability of tenderers who do not have grounds for exclusion and who fulfil the conditions set out below.</w:t>
      </w:r>
    </w:p>
    <w:p w14:paraId="0C53A843" w14:textId="77777777" w:rsidR="00DE7EA9" w:rsidRDefault="00DE7EA9" w:rsidP="00DE7EA9">
      <w:pPr>
        <w:rPr>
          <w:rFonts w:ascii="Arial" w:hAnsi="Arial" w:cs="Arial"/>
          <w:color w:val="000000"/>
          <w:sz w:val="21"/>
          <w:szCs w:val="21"/>
        </w:rPr>
      </w:pPr>
    </w:p>
    <w:p w14:paraId="5D651EE2" w14:textId="77777777" w:rsidR="00DE7EA9" w:rsidRDefault="00DE7EA9" w:rsidP="0037166F">
      <w:pPr>
        <w:keepNext/>
        <w:keepLines/>
        <w:numPr>
          <w:ilvl w:val="1"/>
          <w:numId w:val="7"/>
        </w:numPr>
        <w:ind w:left="567" w:hanging="567"/>
        <w:outlineLvl w:val="1"/>
        <w:rPr>
          <w:rFonts w:ascii="Arial" w:hAnsi="Arial" w:cs="Arial"/>
          <w:b/>
          <w:bCs/>
          <w:sz w:val="21"/>
          <w:szCs w:val="21"/>
        </w:rPr>
      </w:pPr>
      <w:bookmarkStart w:id="19" w:name="_Ref51667885"/>
      <w:r>
        <w:rPr>
          <w:rFonts w:ascii="Arial" w:hAnsi="Arial"/>
          <w:b/>
          <w:sz w:val="21"/>
        </w:rPr>
        <w:t>Grounds for exclusion of an economic operator from participation in the procurement procedure</w:t>
      </w:r>
      <w:bookmarkEnd w:id="19"/>
    </w:p>
    <w:p w14:paraId="0B5EA450" w14:textId="77777777" w:rsidR="00DE7EA9" w:rsidRPr="008D593E" w:rsidRDefault="00DE7EA9" w:rsidP="004A2AEA">
      <w:pPr>
        <w:keepNext/>
        <w:keepLines/>
        <w:ind w:left="567"/>
        <w:outlineLvl w:val="1"/>
        <w:rPr>
          <w:rFonts w:ascii="Arial" w:hAnsi="Arial" w:cs="Arial"/>
          <w:b/>
          <w:bCs/>
          <w:sz w:val="21"/>
          <w:szCs w:val="21"/>
        </w:rPr>
      </w:pPr>
    </w:p>
    <w:p w14:paraId="72625F87" w14:textId="77777777" w:rsidR="00A840D5" w:rsidRPr="00680F52" w:rsidRDefault="00A840D5" w:rsidP="00A840D5">
      <w:pPr>
        <w:numPr>
          <w:ilvl w:val="0"/>
          <w:numId w:val="42"/>
        </w:numPr>
        <w:autoSpaceDE w:val="0"/>
        <w:autoSpaceDN w:val="0"/>
        <w:adjustRightInd w:val="0"/>
        <w:spacing w:line="276" w:lineRule="auto"/>
        <w:rPr>
          <w:rFonts w:ascii="Arial" w:hAnsi="Arial" w:cs="Arial"/>
          <w:color w:val="000000"/>
          <w:sz w:val="21"/>
          <w:szCs w:val="21"/>
        </w:rPr>
      </w:pPr>
      <w:r>
        <w:rPr>
          <w:rFonts w:ascii="Arial" w:hAnsi="Arial"/>
          <w:color w:val="000000"/>
          <w:sz w:val="21"/>
        </w:rPr>
        <w:t xml:space="preserve">If, on the day on which the deadline for the submission of applications expires, the economic operator is excluded from contract award procedures due to listing in the register of economic operators on whom secondary sanctions of exclusion from procurement procedures have been imposed (point a of paragraph four of Article 75 of the ZJN-3). </w:t>
      </w:r>
    </w:p>
    <w:p w14:paraId="42F7C391" w14:textId="77777777" w:rsidR="00A840D5" w:rsidRPr="00680F52" w:rsidRDefault="00A840D5" w:rsidP="00A840D5">
      <w:pPr>
        <w:autoSpaceDE w:val="0"/>
        <w:autoSpaceDN w:val="0"/>
        <w:adjustRightInd w:val="0"/>
        <w:spacing w:line="276" w:lineRule="auto"/>
        <w:rPr>
          <w:rFonts w:ascii="Arial" w:hAnsi="Arial" w:cs="Arial"/>
          <w:color w:val="000000"/>
          <w:sz w:val="21"/>
          <w:szCs w:val="21"/>
        </w:rPr>
      </w:pPr>
    </w:p>
    <w:p w14:paraId="36165F87" w14:textId="77777777" w:rsidR="00A840D5" w:rsidRPr="002475E6" w:rsidRDefault="00A840D5" w:rsidP="00A840D5">
      <w:pPr>
        <w:numPr>
          <w:ilvl w:val="0"/>
          <w:numId w:val="42"/>
        </w:numPr>
        <w:autoSpaceDE w:val="0"/>
        <w:autoSpaceDN w:val="0"/>
        <w:adjustRightInd w:val="0"/>
        <w:spacing w:line="276" w:lineRule="auto"/>
        <w:rPr>
          <w:rFonts w:ascii="Arial" w:hAnsi="Arial" w:cs="Arial"/>
          <w:color w:val="000000" w:themeColor="text1"/>
          <w:sz w:val="21"/>
          <w:szCs w:val="21"/>
        </w:rPr>
      </w:pPr>
      <w:r>
        <w:rPr>
          <w:rFonts w:ascii="Arial" w:hAnsi="Arial"/>
          <w:color w:val="000000" w:themeColor="text1"/>
          <w:sz w:val="21"/>
        </w:rPr>
        <w:t xml:space="preserve">The Contracting Authority will exclude an economic operator (applicant, tenderer, co-applicant, co-tenderer) from the public procurement procedure at any time, if, on the basis of Article 5k of </w:t>
      </w:r>
      <w:r>
        <w:rPr>
          <w:rFonts w:ascii="Arial" w:hAnsi="Arial"/>
          <w:color w:val="000000" w:themeColor="text1"/>
          <w:sz w:val="21"/>
        </w:rPr>
        <w:lastRenderedPageBreak/>
        <w:t xml:space="preserve">Council Regulation (EU) No. 833/2014 of 31 July 2014 concerning restrictive measures in view of Russia's actions </w:t>
      </w:r>
      <w:proofErr w:type="spellStart"/>
      <w:r>
        <w:rPr>
          <w:rFonts w:ascii="Arial" w:hAnsi="Arial"/>
          <w:color w:val="000000" w:themeColor="text1"/>
          <w:sz w:val="21"/>
        </w:rPr>
        <w:t>destabilising</w:t>
      </w:r>
      <w:proofErr w:type="spellEnd"/>
      <w:r>
        <w:rPr>
          <w:rFonts w:ascii="Arial" w:hAnsi="Arial"/>
          <w:color w:val="000000" w:themeColor="text1"/>
          <w:sz w:val="21"/>
        </w:rPr>
        <w:t xml:space="preserve"> the situation in Ukraine (OJ L 229, 31.7.2014, p. 1), as last amended by Council Regulation (EU) 2024/745 of 23 February 2024 amending Regulation (EU) No 833/2014 concerning restrictive measures in view of Russia's actions </w:t>
      </w:r>
      <w:proofErr w:type="spellStart"/>
      <w:r>
        <w:rPr>
          <w:rFonts w:ascii="Arial" w:hAnsi="Arial"/>
          <w:color w:val="000000" w:themeColor="text1"/>
          <w:sz w:val="21"/>
        </w:rPr>
        <w:t>destabilising</w:t>
      </w:r>
      <w:proofErr w:type="spellEnd"/>
      <w:r>
        <w:rPr>
          <w:rFonts w:ascii="Arial" w:hAnsi="Arial"/>
          <w:color w:val="000000" w:themeColor="text1"/>
          <w:sz w:val="21"/>
        </w:rPr>
        <w:t xml:space="preserve"> the situation in Ukraine (OJ L, 2024/745, 23.2.2024), it is established during the verification that the applicant/tenderer is:</w:t>
      </w:r>
    </w:p>
    <w:p w14:paraId="135B8D52" w14:textId="77777777" w:rsidR="00A840D5" w:rsidRPr="002475E6" w:rsidRDefault="00A840D5" w:rsidP="00A840D5">
      <w:pPr>
        <w:pStyle w:val="Odstavekseznama"/>
        <w:numPr>
          <w:ilvl w:val="1"/>
          <w:numId w:val="44"/>
        </w:numPr>
        <w:autoSpaceDE w:val="0"/>
        <w:autoSpaceDN w:val="0"/>
        <w:adjustRightInd w:val="0"/>
        <w:spacing w:line="276" w:lineRule="auto"/>
        <w:rPr>
          <w:rFonts w:cs="Arial"/>
          <w:color w:val="000000" w:themeColor="text1"/>
          <w:sz w:val="21"/>
          <w:szCs w:val="21"/>
        </w:rPr>
      </w:pPr>
      <w:r>
        <w:rPr>
          <w:color w:val="000000" w:themeColor="text1"/>
          <w:sz w:val="21"/>
        </w:rPr>
        <w:t>a Russian national, or a natural or legal person, entity or body established in Russia,</w:t>
      </w:r>
    </w:p>
    <w:p w14:paraId="3A493D02" w14:textId="77777777" w:rsidR="00A840D5" w:rsidRDefault="00A840D5" w:rsidP="00A840D5">
      <w:pPr>
        <w:pStyle w:val="Odstavekseznama"/>
        <w:numPr>
          <w:ilvl w:val="1"/>
          <w:numId w:val="44"/>
        </w:numPr>
        <w:autoSpaceDE w:val="0"/>
        <w:autoSpaceDN w:val="0"/>
        <w:adjustRightInd w:val="0"/>
        <w:spacing w:line="276" w:lineRule="auto"/>
        <w:rPr>
          <w:rFonts w:cs="Arial"/>
          <w:color w:val="000000" w:themeColor="text1"/>
          <w:sz w:val="21"/>
          <w:szCs w:val="21"/>
        </w:rPr>
      </w:pPr>
      <w:r>
        <w:rPr>
          <w:color w:val="000000" w:themeColor="text1"/>
          <w:sz w:val="21"/>
        </w:rPr>
        <w:t>a legal person, entity or body whose proprietary rights are directly or indirectly owned for more than 50 % by an entity referred to in the previous indent, or</w:t>
      </w:r>
    </w:p>
    <w:p w14:paraId="26B654BD" w14:textId="77777777" w:rsidR="00A840D5" w:rsidRPr="00E44CA7" w:rsidRDefault="00A840D5" w:rsidP="00A840D5">
      <w:pPr>
        <w:pStyle w:val="Odstavekseznama"/>
        <w:numPr>
          <w:ilvl w:val="1"/>
          <w:numId w:val="44"/>
        </w:numPr>
        <w:autoSpaceDE w:val="0"/>
        <w:autoSpaceDN w:val="0"/>
        <w:adjustRightInd w:val="0"/>
        <w:spacing w:line="276" w:lineRule="auto"/>
        <w:rPr>
          <w:rFonts w:cs="Arial"/>
          <w:color w:val="000000" w:themeColor="text1"/>
          <w:sz w:val="21"/>
          <w:szCs w:val="21"/>
        </w:rPr>
      </w:pPr>
      <w:r>
        <w:rPr>
          <w:color w:val="000000" w:themeColor="text1"/>
          <w:sz w:val="21"/>
        </w:rPr>
        <w:t>a natural or legal person, entity or body acting on behalf or at the direction of an entity referred to in the previous two indents.</w:t>
      </w:r>
    </w:p>
    <w:p w14:paraId="3BDD966D" w14:textId="77777777" w:rsidR="00A840D5" w:rsidRPr="00680F52" w:rsidRDefault="00A840D5" w:rsidP="00A840D5">
      <w:pPr>
        <w:keepNext/>
        <w:keepLines/>
        <w:spacing w:line="276" w:lineRule="auto"/>
        <w:rPr>
          <w:rFonts w:ascii="Arial" w:hAnsi="Arial" w:cs="Arial"/>
          <w:color w:val="000000"/>
          <w:sz w:val="21"/>
          <w:szCs w:val="21"/>
        </w:rPr>
      </w:pPr>
      <w:r>
        <w:rPr>
          <w:rFonts w:ascii="Arial" w:hAnsi="Arial"/>
          <w:sz w:val="21"/>
        </w:rPr>
        <w:br/>
      </w:r>
      <w:r>
        <w:rPr>
          <w:rFonts w:ascii="Arial" w:hAnsi="Arial"/>
          <w:color w:val="000000"/>
          <w:sz w:val="21"/>
        </w:rPr>
        <w:t>The same applies to a subcontractor or entity whose capacity is relied upon by the tenderer, if it represents more than 10% of the contract value.</w:t>
      </w:r>
    </w:p>
    <w:p w14:paraId="3EE09D2D" w14:textId="77777777" w:rsidR="00A840D5" w:rsidRPr="00680F52" w:rsidRDefault="00A840D5" w:rsidP="00A840D5">
      <w:pPr>
        <w:autoSpaceDE w:val="0"/>
        <w:autoSpaceDN w:val="0"/>
        <w:adjustRightInd w:val="0"/>
        <w:spacing w:line="276" w:lineRule="auto"/>
        <w:rPr>
          <w:rFonts w:ascii="Arial" w:hAnsi="Arial" w:cs="Arial"/>
          <w:color w:val="000000"/>
          <w:sz w:val="21"/>
          <w:szCs w:val="21"/>
        </w:rPr>
      </w:pPr>
    </w:p>
    <w:p w14:paraId="49FAAF6C" w14:textId="77777777" w:rsidR="00A840D5" w:rsidRPr="00680F52" w:rsidRDefault="00A840D5" w:rsidP="00A840D5">
      <w:pPr>
        <w:spacing w:line="276" w:lineRule="auto"/>
        <w:ind w:firstLine="426"/>
        <w:rPr>
          <w:rFonts w:ascii="Arial" w:hAnsi="Arial" w:cs="Arial"/>
          <w:b/>
          <w:sz w:val="21"/>
          <w:szCs w:val="21"/>
        </w:rPr>
      </w:pPr>
      <w:r>
        <w:rPr>
          <w:rFonts w:ascii="Arial" w:hAnsi="Arial"/>
          <w:b/>
          <w:sz w:val="21"/>
        </w:rPr>
        <w:t>SUPPORTING DOCUMENT:</w:t>
      </w:r>
    </w:p>
    <w:p w14:paraId="3128A78A" w14:textId="77777777" w:rsidR="00A840D5" w:rsidRPr="00680F52" w:rsidRDefault="00A840D5" w:rsidP="00A840D5">
      <w:pPr>
        <w:spacing w:line="276" w:lineRule="auto"/>
        <w:ind w:left="426"/>
        <w:rPr>
          <w:rFonts w:ascii="Arial" w:hAnsi="Arial" w:cs="Arial"/>
          <w:sz w:val="21"/>
          <w:szCs w:val="21"/>
        </w:rPr>
      </w:pPr>
      <w:r>
        <w:rPr>
          <w:rFonts w:ascii="Arial" w:hAnsi="Arial"/>
          <w:sz w:val="21"/>
        </w:rPr>
        <w:t xml:space="preserve">Completed </w:t>
      </w:r>
      <w:r>
        <w:rPr>
          <w:rFonts w:ascii="Arial" w:hAnsi="Arial"/>
          <w:b/>
          <w:bCs/>
          <w:sz w:val="21"/>
        </w:rPr>
        <w:t>ESPD form</w:t>
      </w:r>
      <w:r>
        <w:rPr>
          <w:rFonts w:ascii="Arial" w:hAnsi="Arial"/>
          <w:sz w:val="21"/>
        </w:rPr>
        <w:t xml:space="preserve"> for all economic operators in the tender.</w:t>
      </w:r>
    </w:p>
    <w:p w14:paraId="7FB022C9" w14:textId="77777777" w:rsidR="00A840D5" w:rsidRPr="00680F52" w:rsidRDefault="00A840D5" w:rsidP="00A840D5">
      <w:pPr>
        <w:spacing w:line="276" w:lineRule="auto"/>
        <w:ind w:left="426"/>
        <w:rPr>
          <w:rFonts w:ascii="Arial" w:hAnsi="Arial" w:cs="Arial"/>
          <w:sz w:val="21"/>
          <w:szCs w:val="21"/>
        </w:rPr>
      </w:pPr>
    </w:p>
    <w:p w14:paraId="23336811" w14:textId="77777777" w:rsidR="00A840D5" w:rsidRPr="00680F52" w:rsidDel="00ED0F0B" w:rsidRDefault="00A840D5" w:rsidP="00A840D5">
      <w:pPr>
        <w:spacing w:line="276" w:lineRule="auto"/>
        <w:ind w:left="426"/>
        <w:rPr>
          <w:rFonts w:ascii="Arial" w:hAnsi="Arial" w:cs="Arial"/>
          <w:sz w:val="21"/>
          <w:szCs w:val="21"/>
        </w:rPr>
      </w:pPr>
      <w:r>
        <w:rPr>
          <w:rFonts w:ascii="Arial" w:hAnsi="Arial"/>
          <w:sz w:val="21"/>
        </w:rPr>
        <w:t>The ESPD form is prepared in the e-JN application in such a way that the three national grounds for exclusion are included together in Part III: Exclusion grounds, D: Purely national exclusion grounds which cannot be selected separately by the Contracting Authority in the ESPD. The relevant grounds for exclusion cannot be entered in the ESPD. By submitting the ESPD form, the economic operator declares that, prior to or during the public procurement procedure, it is not in any of the situations listed above</w:t>
      </w:r>
    </w:p>
    <w:p w14:paraId="062C0F26" w14:textId="77777777" w:rsidR="00A840D5" w:rsidRPr="00680F52" w:rsidRDefault="00A840D5" w:rsidP="00A840D5">
      <w:pPr>
        <w:autoSpaceDE w:val="0"/>
        <w:autoSpaceDN w:val="0"/>
        <w:adjustRightInd w:val="0"/>
        <w:spacing w:line="276" w:lineRule="auto"/>
        <w:rPr>
          <w:rFonts w:ascii="Arial" w:hAnsi="Arial" w:cs="Arial"/>
          <w:color w:val="000000"/>
          <w:sz w:val="21"/>
          <w:szCs w:val="21"/>
        </w:rPr>
      </w:pPr>
    </w:p>
    <w:p w14:paraId="634DD668" w14:textId="77777777" w:rsidR="00A840D5" w:rsidRPr="00680F52" w:rsidRDefault="00A840D5" w:rsidP="00A840D5">
      <w:pPr>
        <w:numPr>
          <w:ilvl w:val="0"/>
          <w:numId w:val="42"/>
        </w:numPr>
        <w:autoSpaceDE w:val="0"/>
        <w:autoSpaceDN w:val="0"/>
        <w:adjustRightInd w:val="0"/>
        <w:spacing w:line="276" w:lineRule="auto"/>
        <w:rPr>
          <w:rFonts w:ascii="Arial" w:hAnsi="Arial" w:cs="Arial"/>
          <w:color w:val="000000"/>
          <w:sz w:val="21"/>
          <w:szCs w:val="21"/>
        </w:rPr>
      </w:pPr>
      <w:r>
        <w:rPr>
          <w:rFonts w:ascii="Arial" w:hAnsi="Arial"/>
          <w:color w:val="000000" w:themeColor="text1"/>
          <w:sz w:val="21"/>
        </w:rPr>
        <w:t xml:space="preserve">That the economic operator is the subject of insolvency or compulsory winding-up proceedings under the Act governing insolvency and compulsory winding-up proceedings or of liquidation proceedings under the Act governing companies, where its assets or operations are being administered by a liquidator or by the court, where its business activities are temporarily suspended, or where, in accordance with the regulations of another country, it is the subject of proceedings or is in an analogous situation having the same legal effect (point b of paragraph six of Article 75 of the ZJN-3). </w:t>
      </w:r>
    </w:p>
    <w:p w14:paraId="3C273710" w14:textId="77777777" w:rsidR="00A840D5" w:rsidRPr="00680F52" w:rsidRDefault="00A840D5" w:rsidP="00A840D5">
      <w:pPr>
        <w:autoSpaceDE w:val="0"/>
        <w:autoSpaceDN w:val="0"/>
        <w:adjustRightInd w:val="0"/>
        <w:spacing w:line="276" w:lineRule="auto"/>
        <w:rPr>
          <w:rFonts w:ascii="Arial" w:hAnsi="Arial" w:cs="Arial"/>
          <w:color w:val="000000" w:themeColor="text1"/>
          <w:sz w:val="21"/>
          <w:szCs w:val="21"/>
        </w:rPr>
      </w:pPr>
    </w:p>
    <w:p w14:paraId="47782E23" w14:textId="77777777" w:rsidR="00A840D5" w:rsidRPr="00680F52" w:rsidRDefault="00A840D5" w:rsidP="00A840D5">
      <w:pPr>
        <w:autoSpaceDE w:val="0"/>
        <w:autoSpaceDN w:val="0"/>
        <w:adjustRightInd w:val="0"/>
        <w:spacing w:line="276" w:lineRule="auto"/>
        <w:ind w:left="360"/>
        <w:rPr>
          <w:rFonts w:ascii="Arial" w:hAnsi="Arial" w:cs="Arial"/>
          <w:color w:val="000000"/>
          <w:sz w:val="21"/>
          <w:szCs w:val="21"/>
        </w:rPr>
      </w:pPr>
      <w:r>
        <w:rPr>
          <w:rFonts w:ascii="Arial" w:hAnsi="Arial"/>
          <w:color w:val="000000"/>
          <w:sz w:val="21"/>
        </w:rPr>
        <w:t>If the economic operator is in the situation referred to in the above paragraph, it may provide the Contracting Authority, in accordance with paragraph nine of Article 75 of the ZJN-3, at the latest by the deadline for the submission of tenders, with evidence (supporting documents) that it has taken sufficient measures to prove its reliability despite the existence of grounds for exclusion.</w:t>
      </w:r>
      <w:r>
        <w:rPr>
          <w:rFonts w:ascii="Arial" w:hAnsi="Arial"/>
          <w:color w:val="000000" w:themeColor="text1"/>
          <w:sz w:val="21"/>
        </w:rPr>
        <w:t xml:space="preserve"> </w:t>
      </w:r>
      <w:r>
        <w:rPr>
          <w:rFonts w:ascii="Arial" w:hAnsi="Arial"/>
          <w:color w:val="000000"/>
          <w:sz w:val="21"/>
        </w:rPr>
        <w:t>The Contracting Authority will not take into account any evidence submitted at a later stage.</w:t>
      </w:r>
    </w:p>
    <w:p w14:paraId="688EDFEF" w14:textId="77777777" w:rsidR="00A840D5" w:rsidRPr="00680F52" w:rsidRDefault="00A840D5" w:rsidP="00A840D5">
      <w:pPr>
        <w:autoSpaceDE w:val="0"/>
        <w:autoSpaceDN w:val="0"/>
        <w:adjustRightInd w:val="0"/>
        <w:spacing w:line="276" w:lineRule="auto"/>
        <w:ind w:left="360"/>
        <w:rPr>
          <w:rFonts w:ascii="Arial" w:hAnsi="Arial" w:cs="Arial"/>
          <w:color w:val="000000"/>
          <w:sz w:val="21"/>
          <w:szCs w:val="21"/>
        </w:rPr>
      </w:pPr>
    </w:p>
    <w:p w14:paraId="4C31D141" w14:textId="77777777" w:rsidR="00A840D5" w:rsidRPr="00680F52" w:rsidRDefault="00A840D5" w:rsidP="00A840D5">
      <w:pPr>
        <w:autoSpaceDE w:val="0"/>
        <w:autoSpaceDN w:val="0"/>
        <w:adjustRightInd w:val="0"/>
        <w:spacing w:line="276" w:lineRule="auto"/>
        <w:ind w:left="360"/>
        <w:rPr>
          <w:rFonts w:ascii="Arial" w:hAnsi="Arial" w:cs="Arial"/>
          <w:color w:val="000000"/>
          <w:sz w:val="21"/>
          <w:szCs w:val="21"/>
        </w:rPr>
      </w:pPr>
      <w:r>
        <w:rPr>
          <w:rFonts w:ascii="Arial" w:hAnsi="Arial"/>
          <w:color w:val="000000"/>
          <w:sz w:val="21"/>
        </w:rPr>
        <w:t>The Contracting Authority reserves the right, on the basis of paragraph nine of Article 75 of the ZJN-3, to consider that the evidence submitted by the economic operator in the context of the corrective mechanism is sufficient to not exclude the economic operator from the procurement procedure. This is the Contracting Authority's right and not its obligation. If the Contracting Authority considers that the measures are not sufficient, it shall send the economic operator a statement of the reasons for its decision.</w:t>
      </w:r>
    </w:p>
    <w:p w14:paraId="2E358700" w14:textId="77777777" w:rsidR="00A840D5" w:rsidRPr="00680F52" w:rsidRDefault="00A840D5" w:rsidP="00A840D5">
      <w:pPr>
        <w:tabs>
          <w:tab w:val="left" w:pos="3812"/>
        </w:tabs>
        <w:autoSpaceDE w:val="0"/>
        <w:autoSpaceDN w:val="0"/>
        <w:adjustRightInd w:val="0"/>
        <w:spacing w:line="276" w:lineRule="auto"/>
        <w:rPr>
          <w:rFonts w:ascii="Arial" w:hAnsi="Arial" w:cs="Arial"/>
          <w:color w:val="000000"/>
          <w:sz w:val="21"/>
          <w:szCs w:val="21"/>
        </w:rPr>
      </w:pPr>
    </w:p>
    <w:p w14:paraId="5688E36A" w14:textId="77777777" w:rsidR="00A840D5" w:rsidRPr="00680F52" w:rsidRDefault="00A840D5" w:rsidP="00A840D5">
      <w:pPr>
        <w:keepNext/>
        <w:spacing w:line="276" w:lineRule="auto"/>
        <w:ind w:firstLine="426"/>
        <w:rPr>
          <w:rFonts w:ascii="Arial" w:hAnsi="Arial" w:cs="Arial"/>
          <w:b/>
          <w:sz w:val="21"/>
          <w:szCs w:val="21"/>
        </w:rPr>
      </w:pPr>
      <w:r>
        <w:rPr>
          <w:rFonts w:ascii="Arial" w:hAnsi="Arial"/>
          <w:b/>
          <w:sz w:val="21"/>
        </w:rPr>
        <w:lastRenderedPageBreak/>
        <w:t>SUPPORTING DOCUMENT:</w:t>
      </w:r>
    </w:p>
    <w:p w14:paraId="5C89403C" w14:textId="77777777" w:rsidR="00A840D5" w:rsidRPr="00680F52" w:rsidRDefault="00A840D5" w:rsidP="00A840D5">
      <w:pPr>
        <w:keepNext/>
        <w:spacing w:line="276" w:lineRule="auto"/>
        <w:ind w:left="426"/>
        <w:rPr>
          <w:rFonts w:ascii="Arial" w:hAnsi="Arial" w:cs="Arial"/>
          <w:b/>
          <w:sz w:val="21"/>
          <w:szCs w:val="21"/>
        </w:rPr>
      </w:pPr>
      <w:r>
        <w:rPr>
          <w:rFonts w:ascii="Arial" w:hAnsi="Arial"/>
          <w:sz w:val="21"/>
        </w:rPr>
        <w:t xml:space="preserve">Completed </w:t>
      </w:r>
      <w:r>
        <w:rPr>
          <w:rFonts w:ascii="Arial" w:hAnsi="Arial"/>
          <w:b/>
          <w:bCs/>
          <w:sz w:val="21"/>
        </w:rPr>
        <w:t>ESPD form</w:t>
      </w:r>
      <w:r>
        <w:rPr>
          <w:rFonts w:ascii="Arial" w:hAnsi="Arial"/>
          <w:sz w:val="21"/>
        </w:rPr>
        <w:t xml:space="preserve"> (in “Part III: Exclusion grounds, Section C: Grounds relating to insolvency, conflicts of interests or professional misconduct”) for the economic operators in the application.</w:t>
      </w:r>
    </w:p>
    <w:p w14:paraId="187218C3" w14:textId="77777777" w:rsidR="00A840D5" w:rsidRPr="00680F52" w:rsidRDefault="00A840D5" w:rsidP="00A840D5">
      <w:pPr>
        <w:autoSpaceDE w:val="0"/>
        <w:autoSpaceDN w:val="0"/>
        <w:adjustRightInd w:val="0"/>
        <w:spacing w:line="276" w:lineRule="auto"/>
        <w:rPr>
          <w:rFonts w:ascii="Arial" w:hAnsi="Arial" w:cs="Arial"/>
          <w:b/>
          <w:bCs/>
          <w:color w:val="000000"/>
          <w:sz w:val="21"/>
          <w:szCs w:val="21"/>
        </w:rPr>
      </w:pPr>
    </w:p>
    <w:p w14:paraId="6C2CB7F2" w14:textId="77777777" w:rsidR="00A840D5" w:rsidRPr="00680F52" w:rsidRDefault="00A840D5" w:rsidP="00A840D5">
      <w:pPr>
        <w:keepNext/>
        <w:autoSpaceDE w:val="0"/>
        <w:autoSpaceDN w:val="0"/>
        <w:adjustRightInd w:val="0"/>
        <w:spacing w:line="276" w:lineRule="auto"/>
        <w:rPr>
          <w:rFonts w:ascii="Arial" w:hAnsi="Arial" w:cs="Arial"/>
          <w:color w:val="000000"/>
          <w:sz w:val="21"/>
          <w:szCs w:val="21"/>
        </w:rPr>
      </w:pPr>
      <w:r>
        <w:rPr>
          <w:rFonts w:ascii="Arial" w:hAnsi="Arial"/>
          <w:color w:val="000000"/>
          <w:sz w:val="21"/>
        </w:rPr>
        <w:t xml:space="preserve">The following economic operators must provide evidence that the grounds for exclusion do not exist: </w:t>
      </w:r>
    </w:p>
    <w:p w14:paraId="0A99A738" w14:textId="77777777" w:rsidR="00A840D5" w:rsidRPr="00680F52" w:rsidRDefault="00A840D5" w:rsidP="00A840D5">
      <w:pPr>
        <w:pStyle w:val="Default"/>
        <w:keepNext/>
        <w:numPr>
          <w:ilvl w:val="0"/>
          <w:numId w:val="43"/>
        </w:numPr>
        <w:spacing w:line="276" w:lineRule="auto"/>
        <w:ind w:left="426"/>
        <w:jc w:val="both"/>
        <w:rPr>
          <w:rFonts w:ascii="Arial" w:hAnsi="Arial" w:cs="Arial"/>
          <w:sz w:val="21"/>
          <w:szCs w:val="21"/>
        </w:rPr>
      </w:pPr>
      <w:r>
        <w:rPr>
          <w:rFonts w:ascii="Arial" w:hAnsi="Arial"/>
          <w:sz w:val="21"/>
        </w:rPr>
        <w:t xml:space="preserve">the tenderer,  </w:t>
      </w:r>
    </w:p>
    <w:p w14:paraId="43B0BCD3" w14:textId="77777777" w:rsidR="00A840D5" w:rsidRPr="00680F52" w:rsidRDefault="00A840D5" w:rsidP="00A840D5">
      <w:pPr>
        <w:pStyle w:val="Default"/>
        <w:keepNext/>
        <w:numPr>
          <w:ilvl w:val="0"/>
          <w:numId w:val="43"/>
        </w:numPr>
        <w:spacing w:line="276" w:lineRule="auto"/>
        <w:ind w:left="426"/>
        <w:jc w:val="both"/>
        <w:rPr>
          <w:rFonts w:ascii="Arial" w:hAnsi="Arial" w:cs="Arial"/>
          <w:sz w:val="21"/>
          <w:szCs w:val="21"/>
        </w:rPr>
      </w:pPr>
      <w:r>
        <w:rPr>
          <w:rFonts w:ascii="Arial" w:hAnsi="Arial"/>
          <w:sz w:val="21"/>
        </w:rPr>
        <w:t xml:space="preserve">any partners in the joint application/tender,  </w:t>
      </w:r>
    </w:p>
    <w:p w14:paraId="6E48CE4E" w14:textId="77777777" w:rsidR="00A840D5" w:rsidRPr="00680F52" w:rsidRDefault="00A840D5" w:rsidP="00A840D5">
      <w:pPr>
        <w:pStyle w:val="Default"/>
        <w:keepNext/>
        <w:numPr>
          <w:ilvl w:val="0"/>
          <w:numId w:val="43"/>
        </w:numPr>
        <w:spacing w:line="276" w:lineRule="auto"/>
        <w:ind w:left="426"/>
        <w:jc w:val="both"/>
        <w:rPr>
          <w:rFonts w:ascii="Arial" w:hAnsi="Arial" w:cs="Arial"/>
          <w:sz w:val="21"/>
          <w:szCs w:val="21"/>
        </w:rPr>
      </w:pPr>
      <w:r>
        <w:rPr>
          <w:rFonts w:ascii="Arial" w:hAnsi="Arial"/>
          <w:sz w:val="21"/>
        </w:rPr>
        <w:t xml:space="preserve">all subcontractors, irrespective of the stage of the performance of the public contract at which they are involved in the performance of the contract,  </w:t>
      </w:r>
    </w:p>
    <w:p w14:paraId="7A1F7680" w14:textId="77777777" w:rsidR="00A840D5" w:rsidRPr="00680F52" w:rsidRDefault="00A840D5" w:rsidP="00A840D5">
      <w:pPr>
        <w:pStyle w:val="Default"/>
        <w:keepNext/>
        <w:numPr>
          <w:ilvl w:val="0"/>
          <w:numId w:val="43"/>
        </w:numPr>
        <w:spacing w:line="276" w:lineRule="auto"/>
        <w:ind w:left="426"/>
        <w:jc w:val="both"/>
        <w:rPr>
          <w:rFonts w:ascii="Arial" w:hAnsi="Arial" w:cs="Arial"/>
          <w:sz w:val="21"/>
          <w:szCs w:val="21"/>
        </w:rPr>
      </w:pPr>
      <w:r>
        <w:rPr>
          <w:rFonts w:ascii="Arial" w:hAnsi="Arial"/>
          <w:sz w:val="21"/>
        </w:rPr>
        <w:t xml:space="preserve">if the economic operator uses, in accordance with Article 81 of the ZJN-3, the capacities of other entities, entities whose capacities are used by the economic operator.  </w:t>
      </w:r>
    </w:p>
    <w:p w14:paraId="2412098F" w14:textId="77777777" w:rsidR="00A840D5" w:rsidRPr="00680F52" w:rsidRDefault="00A840D5" w:rsidP="00A840D5">
      <w:pPr>
        <w:pStyle w:val="Default"/>
        <w:keepNext/>
        <w:spacing w:line="276" w:lineRule="auto"/>
        <w:jc w:val="both"/>
        <w:rPr>
          <w:rFonts w:ascii="Arial" w:hAnsi="Arial" w:cs="Arial"/>
          <w:sz w:val="21"/>
          <w:szCs w:val="21"/>
        </w:rPr>
      </w:pPr>
    </w:p>
    <w:p w14:paraId="63056C91" w14:textId="77777777" w:rsidR="00A840D5" w:rsidRDefault="00A840D5" w:rsidP="00A840D5">
      <w:pPr>
        <w:spacing w:line="276" w:lineRule="auto"/>
        <w:rPr>
          <w:rFonts w:ascii="Arial" w:hAnsi="Arial" w:cs="Arial"/>
          <w:color w:val="000000"/>
          <w:sz w:val="21"/>
          <w:szCs w:val="21"/>
          <w:u w:val="single"/>
        </w:rPr>
      </w:pPr>
      <w:r>
        <w:rPr>
          <w:rFonts w:ascii="Arial" w:hAnsi="Arial"/>
          <w:color w:val="000000"/>
          <w:sz w:val="21"/>
          <w:u w:val="single"/>
        </w:rPr>
        <w:t>All the economic operators referred to above must submit their own ESPD form.</w:t>
      </w:r>
    </w:p>
    <w:p w14:paraId="312930F5" w14:textId="77777777" w:rsidR="00A840D5" w:rsidRPr="002475E6" w:rsidRDefault="00A840D5" w:rsidP="00A840D5">
      <w:pPr>
        <w:numPr>
          <w:ilvl w:val="0"/>
          <w:numId w:val="42"/>
        </w:numPr>
        <w:autoSpaceDE w:val="0"/>
        <w:autoSpaceDN w:val="0"/>
        <w:adjustRightInd w:val="0"/>
        <w:spacing w:line="276" w:lineRule="auto"/>
        <w:rPr>
          <w:rFonts w:ascii="Arial" w:hAnsi="Arial" w:cs="Arial"/>
          <w:color w:val="000000"/>
          <w:sz w:val="21"/>
          <w:szCs w:val="21"/>
        </w:rPr>
      </w:pPr>
      <w:r>
        <w:rPr>
          <w:rFonts w:ascii="Arial" w:hAnsi="Arial"/>
          <w:color w:val="000000"/>
          <w:sz w:val="21"/>
        </w:rPr>
        <w:t>If, in a previous public procurement contract or concession contract concluded with the Contracting Authority, the economic operator has shown significant or persistent deficiencies in the performance of a key obligation, resulting in the Contracting Authority terminating the previous contract or agreement prematurely or claiming damages or imposing other comparable sanctions.</w:t>
      </w:r>
    </w:p>
    <w:p w14:paraId="1447E592" w14:textId="77777777" w:rsidR="00A840D5" w:rsidRPr="002475E6" w:rsidRDefault="00A840D5" w:rsidP="00A840D5">
      <w:pPr>
        <w:autoSpaceDE w:val="0"/>
        <w:autoSpaceDN w:val="0"/>
        <w:adjustRightInd w:val="0"/>
        <w:spacing w:line="276" w:lineRule="auto"/>
        <w:ind w:left="426"/>
        <w:rPr>
          <w:rFonts w:ascii="Arial" w:hAnsi="Arial" w:cs="Arial"/>
          <w:color w:val="000000"/>
          <w:sz w:val="21"/>
          <w:szCs w:val="21"/>
        </w:rPr>
      </w:pPr>
    </w:p>
    <w:p w14:paraId="253EDF38" w14:textId="77777777" w:rsidR="00A840D5" w:rsidRPr="002475E6" w:rsidRDefault="00A840D5" w:rsidP="00A840D5">
      <w:pPr>
        <w:autoSpaceDE w:val="0"/>
        <w:autoSpaceDN w:val="0"/>
        <w:adjustRightInd w:val="0"/>
        <w:spacing w:line="276" w:lineRule="auto"/>
        <w:ind w:left="360"/>
        <w:rPr>
          <w:rFonts w:ascii="Arial" w:hAnsi="Arial" w:cs="Arial"/>
          <w:color w:val="000000"/>
          <w:sz w:val="21"/>
          <w:szCs w:val="21"/>
        </w:rPr>
      </w:pPr>
      <w:r>
        <w:rPr>
          <w:rFonts w:ascii="Arial" w:hAnsi="Arial"/>
          <w:color w:val="000000"/>
          <w:sz w:val="21"/>
        </w:rPr>
        <w:t>If the economic operator is in the situation referred to in the above paragraph, it may provide the Contracting Authority, in accordance with paragraph nine of Article 75 of the ZJN-3, at the latest by the deadline for the submission of tenders, with evidence (supporting documents) that it has taken sufficient measures to prove its reliability despite the existence of grounds for exclusion.</w:t>
      </w:r>
      <w:r>
        <w:rPr>
          <w:rFonts w:ascii="Arial" w:hAnsi="Arial"/>
          <w:sz w:val="21"/>
        </w:rPr>
        <w:t xml:space="preserve"> </w:t>
      </w:r>
      <w:r>
        <w:rPr>
          <w:rFonts w:ascii="Arial" w:hAnsi="Arial"/>
          <w:color w:val="000000"/>
          <w:sz w:val="21"/>
        </w:rPr>
        <w:t>The Contracting Authority will not take into account any evidence submitted at a later stage.</w:t>
      </w:r>
    </w:p>
    <w:p w14:paraId="78061E43" w14:textId="77777777" w:rsidR="00A840D5" w:rsidRPr="002475E6" w:rsidRDefault="00A840D5" w:rsidP="00A840D5">
      <w:pPr>
        <w:autoSpaceDE w:val="0"/>
        <w:autoSpaceDN w:val="0"/>
        <w:adjustRightInd w:val="0"/>
        <w:spacing w:line="276" w:lineRule="auto"/>
        <w:ind w:left="360"/>
        <w:rPr>
          <w:rFonts w:ascii="Arial" w:hAnsi="Arial" w:cs="Arial"/>
          <w:color w:val="000000"/>
          <w:sz w:val="21"/>
          <w:szCs w:val="21"/>
        </w:rPr>
      </w:pPr>
    </w:p>
    <w:p w14:paraId="1DC3F604" w14:textId="77777777" w:rsidR="00A840D5" w:rsidRPr="002475E6" w:rsidRDefault="00A840D5" w:rsidP="00A840D5">
      <w:pPr>
        <w:autoSpaceDE w:val="0"/>
        <w:autoSpaceDN w:val="0"/>
        <w:adjustRightInd w:val="0"/>
        <w:spacing w:line="276" w:lineRule="auto"/>
        <w:ind w:left="360"/>
        <w:rPr>
          <w:rFonts w:ascii="Arial" w:hAnsi="Arial" w:cs="Arial"/>
          <w:color w:val="000000"/>
          <w:sz w:val="21"/>
          <w:szCs w:val="21"/>
        </w:rPr>
      </w:pPr>
      <w:r>
        <w:rPr>
          <w:rFonts w:ascii="Arial" w:hAnsi="Arial"/>
          <w:color w:val="000000"/>
          <w:sz w:val="21"/>
        </w:rPr>
        <w:t>The Contracting Authority reserves the right, on the basis of paragraph nine of Article 75 of the ZJN-3, to consider that the evidence submitted by the economic operator in the context of the corrective mechanism is sufficient to not exclude the economic operator from the procurement procedure. This is the Contracting Authority's right and not its obligation. If the Contracting Authority considers that the measures are not sufficient, it shall send the economic operator a statement of the reasons for its decision.</w:t>
      </w:r>
    </w:p>
    <w:p w14:paraId="01C1ACBB" w14:textId="77777777" w:rsidR="00A840D5" w:rsidRPr="002475E6" w:rsidRDefault="00A840D5" w:rsidP="00A840D5">
      <w:pPr>
        <w:tabs>
          <w:tab w:val="left" w:pos="3812"/>
        </w:tabs>
        <w:autoSpaceDE w:val="0"/>
        <w:autoSpaceDN w:val="0"/>
        <w:adjustRightInd w:val="0"/>
        <w:spacing w:line="276" w:lineRule="auto"/>
        <w:rPr>
          <w:rFonts w:ascii="Arial" w:hAnsi="Arial" w:cs="Arial"/>
          <w:color w:val="000000"/>
          <w:sz w:val="21"/>
          <w:szCs w:val="21"/>
        </w:rPr>
      </w:pPr>
    </w:p>
    <w:p w14:paraId="7E0C3B07" w14:textId="77777777" w:rsidR="00A840D5" w:rsidRPr="002475E6" w:rsidRDefault="00A840D5" w:rsidP="00A840D5">
      <w:pPr>
        <w:keepNext/>
        <w:spacing w:line="276" w:lineRule="auto"/>
        <w:ind w:firstLine="426"/>
        <w:rPr>
          <w:rFonts w:ascii="Arial" w:hAnsi="Arial" w:cs="Arial"/>
          <w:b/>
          <w:sz w:val="21"/>
          <w:szCs w:val="21"/>
        </w:rPr>
      </w:pPr>
      <w:r>
        <w:rPr>
          <w:rFonts w:ascii="Arial" w:hAnsi="Arial"/>
          <w:b/>
          <w:sz w:val="21"/>
        </w:rPr>
        <w:t>SUPPORTING DOCUMENT:</w:t>
      </w:r>
    </w:p>
    <w:p w14:paraId="3641651F" w14:textId="3B85AA64" w:rsidR="00A840D5" w:rsidRPr="00A840D5" w:rsidRDefault="00A840D5" w:rsidP="00A840D5">
      <w:pPr>
        <w:keepNext/>
        <w:spacing w:line="276" w:lineRule="auto"/>
        <w:ind w:left="426"/>
        <w:rPr>
          <w:rFonts w:ascii="Arial" w:hAnsi="Arial" w:cs="Arial"/>
          <w:b/>
          <w:bCs/>
          <w:sz w:val="21"/>
          <w:szCs w:val="21"/>
        </w:rPr>
      </w:pPr>
      <w:r>
        <w:rPr>
          <w:rFonts w:ascii="Arial" w:hAnsi="Arial"/>
          <w:sz w:val="21"/>
        </w:rPr>
        <w:t xml:space="preserve">Completed </w:t>
      </w:r>
      <w:r>
        <w:rPr>
          <w:rFonts w:ascii="Arial" w:hAnsi="Arial"/>
          <w:b/>
          <w:bCs/>
          <w:sz w:val="21"/>
        </w:rPr>
        <w:t>ESPD form</w:t>
      </w:r>
      <w:r>
        <w:rPr>
          <w:rFonts w:ascii="Arial" w:hAnsi="Arial"/>
          <w:sz w:val="21"/>
        </w:rPr>
        <w:t xml:space="preserve"> (in “Part III: Exclusion grounds, Section C: </w:t>
      </w:r>
      <w:r>
        <w:t>Early termination, damages or other comparable sanctions”) for economic operators in the tender.</w:t>
      </w:r>
    </w:p>
    <w:p w14:paraId="05D11E1F" w14:textId="77777777" w:rsidR="00A840D5" w:rsidRPr="002475E6" w:rsidRDefault="00A840D5" w:rsidP="00A840D5">
      <w:pPr>
        <w:autoSpaceDE w:val="0"/>
        <w:autoSpaceDN w:val="0"/>
        <w:adjustRightInd w:val="0"/>
        <w:spacing w:line="276" w:lineRule="auto"/>
        <w:ind w:left="426"/>
        <w:rPr>
          <w:rFonts w:ascii="Arial" w:hAnsi="Arial" w:cs="Arial"/>
          <w:color w:val="000000"/>
          <w:sz w:val="21"/>
          <w:szCs w:val="21"/>
        </w:rPr>
      </w:pPr>
    </w:p>
    <w:p w14:paraId="427D4628" w14:textId="77777777" w:rsidR="00A840D5" w:rsidRPr="002475E6" w:rsidRDefault="00A840D5" w:rsidP="00A840D5">
      <w:pPr>
        <w:keepNext/>
        <w:autoSpaceDE w:val="0"/>
        <w:autoSpaceDN w:val="0"/>
        <w:adjustRightInd w:val="0"/>
        <w:spacing w:line="276" w:lineRule="auto"/>
        <w:rPr>
          <w:rFonts w:ascii="Arial" w:hAnsi="Arial" w:cs="Arial"/>
          <w:color w:val="000000"/>
          <w:sz w:val="21"/>
          <w:szCs w:val="21"/>
        </w:rPr>
      </w:pPr>
      <w:r>
        <w:rPr>
          <w:rFonts w:ascii="Arial" w:hAnsi="Arial"/>
          <w:color w:val="000000"/>
          <w:sz w:val="21"/>
        </w:rPr>
        <w:t xml:space="preserve">The following economic operators must provide evidence that the grounds for exclusion do not exist: </w:t>
      </w:r>
    </w:p>
    <w:p w14:paraId="5AF93D87" w14:textId="77777777" w:rsidR="00A840D5" w:rsidRPr="002475E6" w:rsidRDefault="00A840D5" w:rsidP="00A840D5">
      <w:pPr>
        <w:pStyle w:val="Default"/>
        <w:keepNext/>
        <w:numPr>
          <w:ilvl w:val="0"/>
          <w:numId w:val="43"/>
        </w:numPr>
        <w:spacing w:line="276" w:lineRule="auto"/>
        <w:ind w:left="426"/>
        <w:jc w:val="both"/>
        <w:rPr>
          <w:rFonts w:ascii="Arial" w:hAnsi="Arial" w:cs="Arial"/>
          <w:sz w:val="21"/>
          <w:szCs w:val="21"/>
        </w:rPr>
      </w:pPr>
      <w:r>
        <w:rPr>
          <w:rFonts w:ascii="Arial" w:hAnsi="Arial"/>
          <w:sz w:val="21"/>
        </w:rPr>
        <w:t xml:space="preserve">the tenderer, </w:t>
      </w:r>
    </w:p>
    <w:p w14:paraId="26BA4B72" w14:textId="77777777" w:rsidR="00A840D5" w:rsidRPr="002475E6" w:rsidRDefault="00A840D5" w:rsidP="00A840D5">
      <w:pPr>
        <w:pStyle w:val="Default"/>
        <w:keepNext/>
        <w:numPr>
          <w:ilvl w:val="0"/>
          <w:numId w:val="43"/>
        </w:numPr>
        <w:spacing w:line="276" w:lineRule="auto"/>
        <w:ind w:left="426"/>
        <w:jc w:val="both"/>
        <w:rPr>
          <w:rFonts w:ascii="Arial" w:hAnsi="Arial" w:cs="Arial"/>
          <w:sz w:val="21"/>
          <w:szCs w:val="21"/>
        </w:rPr>
      </w:pPr>
      <w:r>
        <w:rPr>
          <w:rFonts w:ascii="Arial" w:hAnsi="Arial"/>
          <w:sz w:val="21"/>
        </w:rPr>
        <w:t xml:space="preserve">any partners in the joint application/tender, </w:t>
      </w:r>
    </w:p>
    <w:p w14:paraId="53ED215D" w14:textId="77777777" w:rsidR="00A840D5" w:rsidRPr="002475E6" w:rsidRDefault="00A840D5" w:rsidP="00A840D5">
      <w:pPr>
        <w:pStyle w:val="Default"/>
        <w:keepNext/>
        <w:numPr>
          <w:ilvl w:val="0"/>
          <w:numId w:val="43"/>
        </w:numPr>
        <w:spacing w:line="276" w:lineRule="auto"/>
        <w:ind w:left="426"/>
        <w:jc w:val="both"/>
        <w:rPr>
          <w:rFonts w:ascii="Arial" w:hAnsi="Arial" w:cs="Arial"/>
          <w:sz w:val="21"/>
          <w:szCs w:val="21"/>
        </w:rPr>
      </w:pPr>
      <w:r>
        <w:rPr>
          <w:rFonts w:ascii="Arial" w:hAnsi="Arial"/>
          <w:sz w:val="21"/>
        </w:rPr>
        <w:t xml:space="preserve">all subcontractors, irrespective of the stage of the performance of the contract at which they are involved in the performance of the contract, </w:t>
      </w:r>
    </w:p>
    <w:p w14:paraId="4B25DB87" w14:textId="77777777" w:rsidR="00A840D5" w:rsidRPr="0061370F" w:rsidRDefault="00A840D5" w:rsidP="00A840D5">
      <w:pPr>
        <w:pStyle w:val="Default"/>
        <w:keepNext/>
        <w:numPr>
          <w:ilvl w:val="0"/>
          <w:numId w:val="43"/>
        </w:numPr>
        <w:spacing w:line="276" w:lineRule="auto"/>
        <w:ind w:left="426"/>
        <w:jc w:val="both"/>
        <w:rPr>
          <w:rFonts w:ascii="Arial" w:hAnsi="Arial" w:cs="Arial"/>
          <w:sz w:val="21"/>
          <w:szCs w:val="21"/>
        </w:rPr>
      </w:pPr>
      <w:r>
        <w:rPr>
          <w:rFonts w:ascii="Arial" w:hAnsi="Arial"/>
          <w:sz w:val="21"/>
        </w:rPr>
        <w:t>if the economic operator uses, in accordance with Article 81 of the ZJN-3, the capacities of other entities, entities whose capacities are used by the economic operator.</w:t>
      </w:r>
    </w:p>
    <w:p w14:paraId="4DBA2909" w14:textId="77777777" w:rsidR="00A840D5" w:rsidRDefault="00A840D5" w:rsidP="00343228">
      <w:pPr>
        <w:ind w:left="567"/>
        <w:rPr>
          <w:rFonts w:ascii="Arial" w:hAnsi="Arial" w:cs="Arial"/>
          <w:b/>
          <w:color w:val="000000" w:themeColor="text1"/>
          <w:sz w:val="21"/>
          <w:szCs w:val="21"/>
        </w:rPr>
      </w:pPr>
    </w:p>
    <w:p w14:paraId="464627D9" w14:textId="77777777" w:rsidR="00343228" w:rsidRDefault="00343228" w:rsidP="00343228">
      <w:pPr>
        <w:ind w:left="567"/>
        <w:rPr>
          <w:rFonts w:ascii="Arial" w:hAnsi="Arial" w:cs="Arial"/>
          <w:b/>
          <w:bCs/>
          <w:color w:val="000000"/>
          <w:sz w:val="21"/>
          <w:szCs w:val="21"/>
        </w:rPr>
      </w:pPr>
    </w:p>
    <w:p w14:paraId="2F134BA5" w14:textId="77777777" w:rsidR="00DE7EA9" w:rsidRPr="00C5169B" w:rsidRDefault="00DE7EA9" w:rsidP="00343228">
      <w:pPr>
        <w:rPr>
          <w:rFonts w:ascii="Arial" w:hAnsi="Arial" w:cs="Arial"/>
          <w:sz w:val="21"/>
          <w:szCs w:val="21"/>
        </w:rPr>
      </w:pPr>
    </w:p>
    <w:p w14:paraId="1249CF90" w14:textId="77777777" w:rsidR="00DE7EA9" w:rsidRDefault="00DE7EA9" w:rsidP="0037166F">
      <w:pPr>
        <w:keepNext/>
        <w:keepLines/>
        <w:numPr>
          <w:ilvl w:val="1"/>
          <w:numId w:val="7"/>
        </w:numPr>
        <w:ind w:left="709"/>
        <w:outlineLvl w:val="1"/>
        <w:rPr>
          <w:rFonts w:ascii="Arial" w:hAnsi="Arial" w:cs="Arial"/>
          <w:b/>
          <w:bCs/>
          <w:sz w:val="21"/>
          <w:szCs w:val="21"/>
        </w:rPr>
      </w:pPr>
      <w:r>
        <w:rPr>
          <w:rFonts w:ascii="Arial" w:hAnsi="Arial"/>
          <w:b/>
          <w:sz w:val="21"/>
        </w:rPr>
        <w:t xml:space="preserve">Conditions for participation </w:t>
      </w:r>
    </w:p>
    <w:p w14:paraId="34AC79E4" w14:textId="77777777" w:rsidR="00DE7EA9" w:rsidRPr="008D593E" w:rsidRDefault="00DE7EA9" w:rsidP="00343228">
      <w:pPr>
        <w:keepNext/>
        <w:keepLines/>
        <w:ind w:left="-11"/>
        <w:outlineLvl w:val="1"/>
        <w:rPr>
          <w:rFonts w:ascii="Arial" w:hAnsi="Arial" w:cs="Arial"/>
          <w:b/>
          <w:bCs/>
          <w:sz w:val="21"/>
          <w:szCs w:val="21"/>
        </w:rPr>
      </w:pPr>
    </w:p>
    <w:p w14:paraId="57CCEA9B" w14:textId="77777777" w:rsidR="00DE7EA9" w:rsidRPr="008D593E" w:rsidRDefault="00DE7EA9" w:rsidP="00DE7EA9">
      <w:pPr>
        <w:keepNext/>
        <w:keepLines/>
        <w:rPr>
          <w:rFonts w:ascii="Arial" w:hAnsi="Arial" w:cs="Arial"/>
          <w:sz w:val="21"/>
          <w:szCs w:val="21"/>
        </w:rPr>
      </w:pPr>
      <w:r>
        <w:rPr>
          <w:rFonts w:ascii="Arial" w:hAnsi="Arial"/>
          <w:sz w:val="21"/>
        </w:rPr>
        <w:t>The Contracting Authority sets the following conditions for participation:</w:t>
      </w:r>
    </w:p>
    <w:p w14:paraId="6B5120C9" w14:textId="77777777" w:rsidR="00DE7EA9" w:rsidRPr="008D593E" w:rsidRDefault="00DE7EA9" w:rsidP="00DE7EA9">
      <w:pPr>
        <w:keepNext/>
        <w:keepLines/>
        <w:autoSpaceDE w:val="0"/>
        <w:autoSpaceDN w:val="0"/>
        <w:adjustRightInd w:val="0"/>
        <w:rPr>
          <w:rFonts w:ascii="Arial" w:hAnsi="Arial" w:cs="Arial"/>
          <w:b/>
          <w:bCs/>
          <w:color w:val="000000"/>
          <w:sz w:val="21"/>
          <w:szCs w:val="21"/>
        </w:rPr>
      </w:pPr>
    </w:p>
    <w:p w14:paraId="5950048A" w14:textId="77777777" w:rsidR="00343228" w:rsidRPr="0012527E" w:rsidRDefault="00343228" w:rsidP="00343228">
      <w:pPr>
        <w:keepNext/>
        <w:keepLines/>
        <w:autoSpaceDE w:val="0"/>
        <w:autoSpaceDN w:val="0"/>
        <w:adjustRightInd w:val="0"/>
        <w:rPr>
          <w:rFonts w:ascii="Arial" w:hAnsi="Arial" w:cs="Arial"/>
          <w:b/>
          <w:bCs/>
          <w:color w:val="000000" w:themeColor="text1"/>
          <w:sz w:val="21"/>
          <w:szCs w:val="21"/>
        </w:rPr>
      </w:pPr>
      <w:r>
        <w:rPr>
          <w:rFonts w:ascii="Arial" w:hAnsi="Arial"/>
          <w:b/>
          <w:color w:val="000000" w:themeColor="text1"/>
          <w:sz w:val="21"/>
        </w:rPr>
        <w:t xml:space="preserve">Entry in the business register </w:t>
      </w:r>
    </w:p>
    <w:p w14:paraId="6CE9D30C" w14:textId="77777777" w:rsidR="00343228" w:rsidRDefault="00343228" w:rsidP="00DE7EA9">
      <w:pPr>
        <w:keepNext/>
        <w:keepLines/>
        <w:autoSpaceDE w:val="0"/>
        <w:autoSpaceDN w:val="0"/>
        <w:adjustRightInd w:val="0"/>
        <w:rPr>
          <w:rFonts w:ascii="Arial" w:hAnsi="Arial" w:cs="Arial"/>
          <w:b/>
          <w:bCs/>
          <w:color w:val="000000"/>
          <w:sz w:val="21"/>
          <w:szCs w:val="21"/>
        </w:rPr>
      </w:pPr>
    </w:p>
    <w:p w14:paraId="59A04751" w14:textId="6CDFCC1C" w:rsidR="00C859C0" w:rsidRDefault="00343228" w:rsidP="0037166F">
      <w:pPr>
        <w:pStyle w:val="Default"/>
        <w:keepNext/>
        <w:keepLines/>
        <w:numPr>
          <w:ilvl w:val="0"/>
          <w:numId w:val="20"/>
        </w:numPr>
        <w:spacing w:line="288" w:lineRule="auto"/>
        <w:ind w:left="426" w:hanging="426"/>
        <w:jc w:val="both"/>
        <w:rPr>
          <w:rFonts w:ascii="Arial" w:hAnsi="Arial" w:cs="Arial"/>
          <w:color w:val="000000" w:themeColor="text1"/>
          <w:sz w:val="21"/>
          <w:szCs w:val="21"/>
        </w:rPr>
      </w:pPr>
      <w:r>
        <w:rPr>
          <w:rFonts w:ascii="Arial" w:hAnsi="Arial"/>
          <w:color w:val="000000" w:themeColor="text1"/>
          <w:sz w:val="21"/>
        </w:rPr>
        <w:t xml:space="preserve">The economic operator must be listed in the Register of economic operators performing architectural, engineering, and design activities and registered in one of the trade registers kept in the Member State in which the economic operator is established.  The list of professional or trade registers in the Member States of the European Union is set out in Annex XI to Directive 2014/24/EU. </w:t>
      </w:r>
    </w:p>
    <w:p w14:paraId="343401C7" w14:textId="77777777" w:rsidR="00343228" w:rsidRPr="0012527E" w:rsidRDefault="00343228" w:rsidP="00343228">
      <w:pPr>
        <w:autoSpaceDE w:val="0"/>
        <w:autoSpaceDN w:val="0"/>
        <w:adjustRightInd w:val="0"/>
        <w:ind w:left="426"/>
        <w:rPr>
          <w:rFonts w:ascii="Arial" w:hAnsi="Arial" w:cs="Arial"/>
          <w:color w:val="000000" w:themeColor="text1"/>
          <w:sz w:val="21"/>
          <w:szCs w:val="21"/>
        </w:rPr>
      </w:pPr>
    </w:p>
    <w:p w14:paraId="4A34FDAB" w14:textId="77777777" w:rsidR="00343228" w:rsidRPr="0012527E" w:rsidRDefault="00343228" w:rsidP="00343228">
      <w:pPr>
        <w:ind w:firstLine="426"/>
        <w:rPr>
          <w:rFonts w:ascii="Arial" w:hAnsi="Arial" w:cs="Arial"/>
          <w:b/>
          <w:color w:val="000000" w:themeColor="text1"/>
          <w:sz w:val="21"/>
          <w:szCs w:val="21"/>
        </w:rPr>
      </w:pPr>
      <w:r>
        <w:rPr>
          <w:rFonts w:ascii="Arial" w:hAnsi="Arial"/>
          <w:b/>
          <w:color w:val="000000" w:themeColor="text1"/>
          <w:sz w:val="21"/>
        </w:rPr>
        <w:t>SUPPORTING DOCUMENT:</w:t>
      </w:r>
    </w:p>
    <w:p w14:paraId="6DF462CF" w14:textId="77777777" w:rsidR="00343228" w:rsidRPr="0012527E" w:rsidRDefault="00343228" w:rsidP="00343228">
      <w:pPr>
        <w:ind w:left="426"/>
        <w:rPr>
          <w:rFonts w:ascii="Arial" w:hAnsi="Arial" w:cs="Arial"/>
          <w:b/>
          <w:color w:val="000000" w:themeColor="text1"/>
          <w:sz w:val="21"/>
          <w:szCs w:val="21"/>
        </w:rPr>
      </w:pPr>
      <w:r>
        <w:rPr>
          <w:rFonts w:ascii="Arial" w:hAnsi="Arial"/>
          <w:color w:val="000000" w:themeColor="text1"/>
          <w:sz w:val="21"/>
        </w:rPr>
        <w:t xml:space="preserve">Completed </w:t>
      </w:r>
      <w:r>
        <w:rPr>
          <w:rFonts w:ascii="Arial" w:hAnsi="Arial"/>
          <w:b/>
          <w:bCs/>
          <w:color w:val="000000" w:themeColor="text1"/>
          <w:sz w:val="21"/>
        </w:rPr>
        <w:t>ESPD form</w:t>
      </w:r>
      <w:r>
        <w:rPr>
          <w:rFonts w:ascii="Arial" w:hAnsi="Arial"/>
          <w:color w:val="000000" w:themeColor="text1"/>
          <w:sz w:val="21"/>
        </w:rPr>
        <w:t xml:space="preserve"> (in “Part IV: Selection criteria, Section A: Suitability, Enrolment in a relevant professional register OR Enrolment in a trade register”) for all economic operators involved in the procedure.</w:t>
      </w:r>
    </w:p>
    <w:p w14:paraId="537F894C" w14:textId="77777777" w:rsidR="00343228" w:rsidRPr="0012527E" w:rsidRDefault="00343228" w:rsidP="00343228">
      <w:pPr>
        <w:autoSpaceDE w:val="0"/>
        <w:autoSpaceDN w:val="0"/>
        <w:adjustRightInd w:val="0"/>
        <w:rPr>
          <w:rFonts w:ascii="Arial" w:hAnsi="Arial" w:cs="Arial"/>
          <w:b/>
          <w:bCs/>
          <w:color w:val="000000" w:themeColor="text1"/>
          <w:sz w:val="21"/>
          <w:szCs w:val="21"/>
        </w:rPr>
      </w:pPr>
    </w:p>
    <w:p w14:paraId="5EC30A3D" w14:textId="77777777" w:rsidR="00343228" w:rsidRPr="0012527E" w:rsidRDefault="00343228" w:rsidP="00343228">
      <w:pPr>
        <w:ind w:left="426"/>
        <w:rPr>
          <w:rFonts w:ascii="Arial" w:hAnsi="Arial" w:cs="Arial"/>
          <w:color w:val="000000" w:themeColor="text1"/>
          <w:sz w:val="21"/>
          <w:szCs w:val="21"/>
        </w:rPr>
      </w:pPr>
      <w:r>
        <w:rPr>
          <w:rFonts w:ascii="Arial" w:hAnsi="Arial"/>
          <w:color w:val="000000" w:themeColor="text1"/>
          <w:sz w:val="21"/>
        </w:rPr>
        <w:t xml:space="preserve">The ESPD must contain all the information necessary to enable the Contracting Authority to verify compliance with this condition in the official records. If such verification is not possible, the Contracting Authority will require the tenderer to submit a copy of the registration in one of the professional or trade registers. </w:t>
      </w:r>
    </w:p>
    <w:p w14:paraId="7B6CB9FF" w14:textId="77777777" w:rsidR="00343228" w:rsidRPr="0012527E" w:rsidRDefault="00343228" w:rsidP="00343228">
      <w:pPr>
        <w:ind w:left="426"/>
        <w:rPr>
          <w:rFonts w:ascii="Arial" w:hAnsi="Arial" w:cs="Arial"/>
          <w:color w:val="000000" w:themeColor="text1"/>
          <w:sz w:val="21"/>
          <w:szCs w:val="21"/>
        </w:rPr>
      </w:pPr>
    </w:p>
    <w:p w14:paraId="152864CC" w14:textId="77777777" w:rsidR="00343228" w:rsidRPr="0012527E" w:rsidRDefault="00343228" w:rsidP="00343228">
      <w:pPr>
        <w:autoSpaceDE w:val="0"/>
        <w:autoSpaceDN w:val="0"/>
        <w:adjustRightInd w:val="0"/>
        <w:ind w:left="426"/>
        <w:rPr>
          <w:rFonts w:ascii="Arial" w:hAnsi="Arial" w:cs="Arial"/>
          <w:color w:val="000000" w:themeColor="text1"/>
          <w:sz w:val="21"/>
          <w:szCs w:val="21"/>
        </w:rPr>
      </w:pPr>
      <w:r>
        <w:rPr>
          <w:rFonts w:ascii="Arial" w:hAnsi="Arial"/>
          <w:color w:val="000000" w:themeColor="text1"/>
          <w:sz w:val="21"/>
        </w:rPr>
        <w:t xml:space="preserve">This condition must be fulfilled by the following economic operators: </w:t>
      </w:r>
    </w:p>
    <w:p w14:paraId="49AFB502" w14:textId="77777777" w:rsidR="00343228" w:rsidRPr="0012527E" w:rsidRDefault="00343228" w:rsidP="0037166F">
      <w:pPr>
        <w:pStyle w:val="Odstavekseznama"/>
        <w:numPr>
          <w:ilvl w:val="0"/>
          <w:numId w:val="19"/>
        </w:numPr>
        <w:autoSpaceDE w:val="0"/>
        <w:autoSpaceDN w:val="0"/>
        <w:adjustRightInd w:val="0"/>
        <w:spacing w:line="288" w:lineRule="auto"/>
        <w:ind w:left="851"/>
        <w:rPr>
          <w:rFonts w:cs="Arial"/>
          <w:color w:val="000000" w:themeColor="text1"/>
          <w:sz w:val="21"/>
          <w:szCs w:val="21"/>
        </w:rPr>
      </w:pPr>
      <w:r>
        <w:rPr>
          <w:color w:val="000000" w:themeColor="text1"/>
          <w:sz w:val="21"/>
        </w:rPr>
        <w:t xml:space="preserve">the tenderer, </w:t>
      </w:r>
    </w:p>
    <w:p w14:paraId="74BFF1D4" w14:textId="77777777" w:rsidR="00343228" w:rsidRPr="0012527E" w:rsidRDefault="00343228" w:rsidP="0037166F">
      <w:pPr>
        <w:pStyle w:val="Odstavekseznama"/>
        <w:numPr>
          <w:ilvl w:val="0"/>
          <w:numId w:val="19"/>
        </w:numPr>
        <w:autoSpaceDE w:val="0"/>
        <w:autoSpaceDN w:val="0"/>
        <w:adjustRightInd w:val="0"/>
        <w:spacing w:line="288" w:lineRule="auto"/>
        <w:ind w:left="851"/>
        <w:rPr>
          <w:rFonts w:cs="Arial"/>
          <w:color w:val="000000" w:themeColor="text1"/>
          <w:sz w:val="21"/>
          <w:szCs w:val="21"/>
        </w:rPr>
      </w:pPr>
      <w:r>
        <w:rPr>
          <w:color w:val="000000" w:themeColor="text1"/>
          <w:sz w:val="21"/>
        </w:rPr>
        <w:t xml:space="preserve">any partners in the joint application/tender, </w:t>
      </w:r>
    </w:p>
    <w:p w14:paraId="02AD45A2" w14:textId="77777777" w:rsidR="00343228" w:rsidRPr="0012527E" w:rsidRDefault="00343228" w:rsidP="0037166F">
      <w:pPr>
        <w:pStyle w:val="Odstavekseznama"/>
        <w:numPr>
          <w:ilvl w:val="0"/>
          <w:numId w:val="19"/>
        </w:numPr>
        <w:autoSpaceDE w:val="0"/>
        <w:autoSpaceDN w:val="0"/>
        <w:adjustRightInd w:val="0"/>
        <w:spacing w:line="288" w:lineRule="auto"/>
        <w:ind w:left="851"/>
        <w:rPr>
          <w:rFonts w:cs="Arial"/>
          <w:color w:val="000000" w:themeColor="text1"/>
          <w:sz w:val="21"/>
          <w:szCs w:val="21"/>
        </w:rPr>
      </w:pPr>
      <w:r>
        <w:rPr>
          <w:color w:val="000000" w:themeColor="text1"/>
          <w:sz w:val="21"/>
        </w:rPr>
        <w:t>all subcontractors, irrespective of the stage of the performance of the contract at which they are involved in the performance of the contract,</w:t>
      </w:r>
    </w:p>
    <w:p w14:paraId="4C5515D1" w14:textId="29916E6F" w:rsidR="00343228" w:rsidRDefault="00343228" w:rsidP="0037166F">
      <w:pPr>
        <w:pStyle w:val="Odstavekseznama"/>
        <w:numPr>
          <w:ilvl w:val="0"/>
          <w:numId w:val="19"/>
        </w:numPr>
        <w:autoSpaceDE w:val="0"/>
        <w:autoSpaceDN w:val="0"/>
        <w:adjustRightInd w:val="0"/>
        <w:spacing w:line="288" w:lineRule="auto"/>
        <w:ind w:left="851"/>
        <w:rPr>
          <w:rFonts w:cs="Arial"/>
          <w:color w:val="000000" w:themeColor="text1"/>
          <w:sz w:val="21"/>
          <w:szCs w:val="21"/>
        </w:rPr>
      </w:pPr>
      <w:r>
        <w:rPr>
          <w:color w:val="000000" w:themeColor="text1"/>
          <w:sz w:val="21"/>
        </w:rPr>
        <w:t>if the economic operator uses, in accordance with Article 81 of the ZJN-3, the capacities of other entities, entities whose capacities are used by the economic operator.</w:t>
      </w:r>
    </w:p>
    <w:p w14:paraId="6EA56FED" w14:textId="77777777" w:rsidR="008B572F" w:rsidRPr="008B572F" w:rsidRDefault="008B572F" w:rsidP="008B572F">
      <w:pPr>
        <w:autoSpaceDE w:val="0"/>
        <w:autoSpaceDN w:val="0"/>
        <w:adjustRightInd w:val="0"/>
        <w:rPr>
          <w:rFonts w:cs="Arial"/>
          <w:color w:val="000000" w:themeColor="text1"/>
          <w:sz w:val="21"/>
          <w:szCs w:val="21"/>
        </w:rPr>
      </w:pPr>
    </w:p>
    <w:p w14:paraId="432DC3AA" w14:textId="77777777" w:rsidR="00343228" w:rsidRPr="0012527E" w:rsidRDefault="00343228" w:rsidP="00343228">
      <w:pPr>
        <w:pStyle w:val="Default"/>
        <w:widowControl w:val="0"/>
        <w:spacing w:line="288" w:lineRule="auto"/>
        <w:jc w:val="both"/>
        <w:rPr>
          <w:rFonts w:ascii="Arial" w:hAnsi="Arial" w:cs="Arial"/>
          <w:color w:val="000000" w:themeColor="text1"/>
          <w:sz w:val="21"/>
          <w:szCs w:val="21"/>
        </w:rPr>
      </w:pPr>
    </w:p>
    <w:p w14:paraId="2E6D57F6" w14:textId="77777777" w:rsidR="00DE7EA9" w:rsidRPr="008D593E" w:rsidRDefault="00DE7EA9" w:rsidP="00DE7EA9">
      <w:pPr>
        <w:autoSpaceDE w:val="0"/>
        <w:autoSpaceDN w:val="0"/>
        <w:adjustRightInd w:val="0"/>
        <w:rPr>
          <w:rFonts w:ascii="Arial" w:hAnsi="Arial" w:cs="Arial"/>
          <w:b/>
          <w:bCs/>
          <w:sz w:val="21"/>
          <w:szCs w:val="21"/>
        </w:rPr>
      </w:pPr>
      <w:r>
        <w:rPr>
          <w:rFonts w:ascii="Arial" w:hAnsi="Arial"/>
          <w:b/>
          <w:sz w:val="21"/>
        </w:rPr>
        <w:t xml:space="preserve">Economic and financial standing </w:t>
      </w:r>
    </w:p>
    <w:p w14:paraId="33D44385" w14:textId="77777777" w:rsidR="00DE7EA9" w:rsidRPr="008D593E" w:rsidRDefault="00DE7EA9" w:rsidP="00DE7EA9">
      <w:pPr>
        <w:autoSpaceDE w:val="0"/>
        <w:autoSpaceDN w:val="0"/>
        <w:adjustRightInd w:val="0"/>
        <w:rPr>
          <w:rFonts w:ascii="Arial" w:hAnsi="Arial" w:cs="Arial"/>
          <w:color w:val="000000"/>
          <w:sz w:val="21"/>
          <w:szCs w:val="21"/>
        </w:rPr>
      </w:pPr>
    </w:p>
    <w:p w14:paraId="4DF2592C" w14:textId="77777777" w:rsidR="00A840D5" w:rsidRPr="00A840D5" w:rsidRDefault="00A840D5" w:rsidP="00A840D5">
      <w:pPr>
        <w:pStyle w:val="Odstavekseznama"/>
        <w:numPr>
          <w:ilvl w:val="0"/>
          <w:numId w:val="20"/>
        </w:numPr>
        <w:rPr>
          <w:rFonts w:cs="Arial"/>
          <w:color w:val="000000"/>
          <w:sz w:val="21"/>
          <w:szCs w:val="21"/>
        </w:rPr>
      </w:pPr>
      <w:r>
        <w:rPr>
          <w:color w:val="000000"/>
          <w:sz w:val="21"/>
        </w:rPr>
        <w:t xml:space="preserve">The economic operator has not had any business accounts blocked for a total of more than ten (10) days in the last six (6) months prior to the deadline for submission of tenders, in total across all open business accounts. </w:t>
      </w:r>
    </w:p>
    <w:p w14:paraId="6553C5FF" w14:textId="77777777" w:rsidR="00A840D5" w:rsidRPr="00A840D5" w:rsidRDefault="00A840D5" w:rsidP="00A840D5">
      <w:pPr>
        <w:pStyle w:val="Odstavekseznama"/>
        <w:ind w:left="360"/>
        <w:rPr>
          <w:rFonts w:cs="Arial"/>
          <w:color w:val="000000"/>
          <w:sz w:val="21"/>
          <w:szCs w:val="21"/>
        </w:rPr>
      </w:pPr>
    </w:p>
    <w:p w14:paraId="59DFBFBF" w14:textId="77777777" w:rsidR="00A840D5" w:rsidRPr="00A840D5" w:rsidRDefault="00A840D5" w:rsidP="00A840D5">
      <w:pPr>
        <w:pStyle w:val="Odstavekseznama"/>
        <w:ind w:left="360"/>
        <w:rPr>
          <w:rFonts w:cs="Arial"/>
          <w:b/>
          <w:bCs/>
          <w:color w:val="000000"/>
          <w:sz w:val="21"/>
          <w:szCs w:val="21"/>
        </w:rPr>
      </w:pPr>
      <w:r>
        <w:rPr>
          <w:b/>
          <w:color w:val="000000"/>
          <w:sz w:val="21"/>
        </w:rPr>
        <w:t>SUPPORTING DOCUMENT:</w:t>
      </w:r>
    </w:p>
    <w:p w14:paraId="77CBE2BE" w14:textId="77777777" w:rsidR="00A840D5" w:rsidRPr="00A840D5" w:rsidRDefault="00A840D5" w:rsidP="00A840D5">
      <w:pPr>
        <w:pStyle w:val="Odstavekseznama"/>
        <w:ind w:left="360"/>
        <w:rPr>
          <w:rFonts w:cs="Arial"/>
          <w:color w:val="000000"/>
          <w:sz w:val="21"/>
          <w:szCs w:val="21"/>
        </w:rPr>
      </w:pPr>
      <w:r>
        <w:rPr>
          <w:color w:val="000000"/>
          <w:sz w:val="21"/>
        </w:rPr>
        <w:t>Completed ESPD form (in “Part IV: Selection criteria, Section B: Economic and financial standing, Other economic or financial requirements”).</w:t>
      </w:r>
    </w:p>
    <w:p w14:paraId="63C6837D" w14:textId="77777777" w:rsidR="00A840D5" w:rsidRPr="00A840D5" w:rsidRDefault="00A840D5" w:rsidP="00A840D5">
      <w:pPr>
        <w:pStyle w:val="Odstavekseznama"/>
        <w:ind w:left="360"/>
        <w:rPr>
          <w:rFonts w:cs="Arial"/>
          <w:color w:val="000000"/>
          <w:sz w:val="21"/>
          <w:szCs w:val="21"/>
        </w:rPr>
      </w:pPr>
    </w:p>
    <w:p w14:paraId="51AF44FA" w14:textId="77777777" w:rsidR="00A840D5" w:rsidRPr="00A840D5" w:rsidRDefault="00A840D5" w:rsidP="00A840D5">
      <w:pPr>
        <w:pStyle w:val="Odstavekseznama"/>
        <w:ind w:left="360"/>
        <w:rPr>
          <w:rFonts w:cs="Arial"/>
          <w:color w:val="000000"/>
          <w:sz w:val="21"/>
          <w:szCs w:val="21"/>
        </w:rPr>
      </w:pPr>
      <w:r>
        <w:rPr>
          <w:color w:val="000000"/>
          <w:sz w:val="21"/>
        </w:rPr>
        <w:t>The ESPD must contain all the information necessary to enable the Contracting Authority to verify compliance with this condition in the official records. If such verification is not possible, the Contracting Authority will require the tenderer to provide confirmation from the banks holding the transaction accounts that they have not had their business accounts blocked.</w:t>
      </w:r>
    </w:p>
    <w:p w14:paraId="4BF5FA3E" w14:textId="77777777" w:rsidR="00A840D5" w:rsidRPr="00A840D5" w:rsidRDefault="00A840D5" w:rsidP="00A840D5">
      <w:pPr>
        <w:pStyle w:val="Odstavekseznama"/>
        <w:ind w:left="360"/>
        <w:rPr>
          <w:rFonts w:cs="Arial"/>
          <w:color w:val="000000"/>
          <w:sz w:val="21"/>
          <w:szCs w:val="21"/>
        </w:rPr>
      </w:pPr>
    </w:p>
    <w:p w14:paraId="368E0B0B" w14:textId="77777777" w:rsidR="00A840D5" w:rsidRPr="00A840D5" w:rsidRDefault="00A840D5" w:rsidP="00A840D5">
      <w:pPr>
        <w:pStyle w:val="Odstavekseznama"/>
        <w:ind w:left="360"/>
        <w:rPr>
          <w:rFonts w:cs="Arial"/>
          <w:color w:val="000000"/>
          <w:sz w:val="21"/>
          <w:szCs w:val="21"/>
        </w:rPr>
      </w:pPr>
      <w:r>
        <w:rPr>
          <w:color w:val="000000"/>
          <w:sz w:val="21"/>
        </w:rPr>
        <w:lastRenderedPageBreak/>
        <w:t xml:space="preserve">This condition must be fulfilled by the following economic operators: </w:t>
      </w:r>
    </w:p>
    <w:p w14:paraId="024A7BC4" w14:textId="77777777" w:rsidR="00A840D5" w:rsidRPr="00A840D5" w:rsidRDefault="00A840D5" w:rsidP="00A840D5">
      <w:pPr>
        <w:pStyle w:val="Odstavekseznama"/>
        <w:numPr>
          <w:ilvl w:val="0"/>
          <w:numId w:val="45"/>
        </w:numPr>
        <w:rPr>
          <w:rFonts w:cs="Arial"/>
          <w:color w:val="000000"/>
          <w:sz w:val="21"/>
          <w:szCs w:val="21"/>
        </w:rPr>
      </w:pPr>
      <w:r>
        <w:rPr>
          <w:color w:val="000000"/>
          <w:sz w:val="21"/>
        </w:rPr>
        <w:t xml:space="preserve">the tenderer, </w:t>
      </w:r>
    </w:p>
    <w:p w14:paraId="7E7ACEB7" w14:textId="77777777" w:rsidR="00A840D5" w:rsidRPr="00A840D5" w:rsidRDefault="00A840D5" w:rsidP="00A840D5">
      <w:pPr>
        <w:pStyle w:val="Odstavekseznama"/>
        <w:numPr>
          <w:ilvl w:val="0"/>
          <w:numId w:val="45"/>
        </w:numPr>
        <w:rPr>
          <w:rFonts w:cs="Arial"/>
          <w:color w:val="000000"/>
          <w:sz w:val="21"/>
          <w:szCs w:val="21"/>
        </w:rPr>
      </w:pPr>
      <w:r>
        <w:rPr>
          <w:color w:val="000000"/>
          <w:sz w:val="21"/>
        </w:rPr>
        <w:t xml:space="preserve">any partners in the joint application/tender, </w:t>
      </w:r>
    </w:p>
    <w:p w14:paraId="48592B62" w14:textId="77777777" w:rsidR="00A840D5" w:rsidRDefault="00A840D5" w:rsidP="00A840D5">
      <w:pPr>
        <w:pStyle w:val="Odstavekseznama"/>
        <w:numPr>
          <w:ilvl w:val="0"/>
          <w:numId w:val="45"/>
        </w:numPr>
        <w:rPr>
          <w:rFonts w:cs="Arial"/>
          <w:color w:val="000000"/>
          <w:sz w:val="21"/>
          <w:szCs w:val="21"/>
        </w:rPr>
      </w:pPr>
      <w:r>
        <w:rPr>
          <w:color w:val="000000"/>
          <w:sz w:val="21"/>
        </w:rPr>
        <w:t>any subcontractors, irrespective of the stage of the performance of the contract at which they are involved in the performance of the contract.</w:t>
      </w:r>
    </w:p>
    <w:p w14:paraId="6325423A" w14:textId="77777777" w:rsidR="00A840D5" w:rsidRPr="00A840D5" w:rsidRDefault="00A840D5" w:rsidP="00A840D5">
      <w:pPr>
        <w:pStyle w:val="Odstavekseznama"/>
        <w:ind w:left="360"/>
        <w:rPr>
          <w:rFonts w:cs="Arial"/>
          <w:color w:val="000000"/>
          <w:sz w:val="21"/>
          <w:szCs w:val="21"/>
        </w:rPr>
      </w:pPr>
    </w:p>
    <w:p w14:paraId="46D85FA1" w14:textId="36BD0EE2" w:rsidR="00DA48C6" w:rsidRPr="00DA48C6" w:rsidRDefault="00DA48C6" w:rsidP="00DA48C6">
      <w:pPr>
        <w:pStyle w:val="Odstavekseznama"/>
        <w:numPr>
          <w:ilvl w:val="0"/>
          <w:numId w:val="20"/>
        </w:numPr>
        <w:rPr>
          <w:rFonts w:cs="Arial"/>
          <w:color w:val="000000"/>
          <w:sz w:val="21"/>
          <w:szCs w:val="21"/>
        </w:rPr>
      </w:pPr>
      <w:r>
        <w:rPr>
          <w:color w:val="000000"/>
          <w:sz w:val="21"/>
        </w:rPr>
        <w:t>The economic operator must demonstrate that in the last two financial years prior to the year of submission of the tender in a given year (2023, 2024), it has achieved an annual revenue of at least EUR 5,000,000.00/year. Cumulative fulfillment of the condition shall be taken into account for tenderers with standardi</w:t>
      </w:r>
      <w:r w:rsidR="001E34AF">
        <w:rPr>
          <w:color w:val="000000"/>
          <w:sz w:val="21"/>
        </w:rPr>
        <w:t>z</w:t>
      </w:r>
      <w:r>
        <w:rPr>
          <w:color w:val="000000"/>
          <w:sz w:val="21"/>
        </w:rPr>
        <w:t>ed subcontractors, for tenderers with co-tenderers and with standardi</w:t>
      </w:r>
      <w:r w:rsidR="001E34AF">
        <w:rPr>
          <w:color w:val="000000"/>
          <w:sz w:val="21"/>
        </w:rPr>
        <w:t>z</w:t>
      </w:r>
      <w:r>
        <w:rPr>
          <w:color w:val="000000"/>
          <w:sz w:val="21"/>
        </w:rPr>
        <w:t>ed subcontractors.</w:t>
      </w:r>
    </w:p>
    <w:p w14:paraId="75D9772E" w14:textId="77777777" w:rsidR="00DA48C6" w:rsidRPr="00DA48C6" w:rsidRDefault="00DA48C6" w:rsidP="00DA48C6">
      <w:pPr>
        <w:pStyle w:val="Default"/>
        <w:rPr>
          <w:rFonts w:ascii="Arial" w:hAnsi="Arial" w:cs="Arial"/>
          <w:color w:val="000000" w:themeColor="text1"/>
          <w:sz w:val="21"/>
          <w:szCs w:val="21"/>
        </w:rPr>
      </w:pPr>
    </w:p>
    <w:p w14:paraId="32BE1BCB" w14:textId="77777777" w:rsidR="00DA48C6" w:rsidRPr="00DA48C6" w:rsidRDefault="00DA48C6" w:rsidP="00DA48C6">
      <w:pPr>
        <w:pStyle w:val="Default"/>
        <w:rPr>
          <w:rFonts w:ascii="Arial" w:hAnsi="Arial" w:cs="Arial"/>
          <w:b/>
          <w:bCs/>
          <w:color w:val="000000" w:themeColor="text1"/>
          <w:sz w:val="21"/>
          <w:szCs w:val="21"/>
        </w:rPr>
      </w:pPr>
      <w:r>
        <w:rPr>
          <w:rFonts w:ascii="Arial" w:hAnsi="Arial"/>
          <w:b/>
          <w:color w:val="000000" w:themeColor="text1"/>
          <w:sz w:val="21"/>
        </w:rPr>
        <w:t>SUPPORTING DOCUMENT:</w:t>
      </w:r>
    </w:p>
    <w:p w14:paraId="423D0CCB" w14:textId="0DD19C43" w:rsidR="00DA48C6" w:rsidRPr="00DA48C6" w:rsidRDefault="00DA48C6" w:rsidP="00E02E57">
      <w:pPr>
        <w:pStyle w:val="Default"/>
        <w:jc w:val="both"/>
        <w:rPr>
          <w:rFonts w:ascii="Arial" w:hAnsi="Arial" w:cs="Arial"/>
          <w:color w:val="000000" w:themeColor="text1"/>
          <w:sz w:val="21"/>
          <w:szCs w:val="21"/>
        </w:rPr>
      </w:pPr>
      <w:r>
        <w:rPr>
          <w:rFonts w:ascii="Arial" w:hAnsi="Arial"/>
          <w:color w:val="000000" w:themeColor="text1"/>
          <w:sz w:val="21"/>
        </w:rPr>
        <w:t xml:space="preserve">Submitted ESPD form + Form 11, where the tenderer enters the required information. By submitting the ESPD form, the economic operator declares that it fully meets this condition. </w:t>
      </w:r>
    </w:p>
    <w:p w14:paraId="3B209D9D" w14:textId="77777777" w:rsidR="00DA48C6" w:rsidRPr="00DA48C6" w:rsidRDefault="00DA48C6" w:rsidP="00E02E57">
      <w:pPr>
        <w:pStyle w:val="Default"/>
        <w:jc w:val="both"/>
        <w:rPr>
          <w:rFonts w:ascii="Arial" w:hAnsi="Arial" w:cs="Arial"/>
          <w:color w:val="000000" w:themeColor="text1"/>
          <w:sz w:val="21"/>
          <w:szCs w:val="21"/>
        </w:rPr>
      </w:pPr>
    </w:p>
    <w:p w14:paraId="70DFDC20" w14:textId="7EA5ECDB" w:rsidR="00DA48C6" w:rsidRPr="00DA48C6" w:rsidRDefault="00DA48C6" w:rsidP="00E02E57">
      <w:pPr>
        <w:pStyle w:val="Default"/>
        <w:jc w:val="both"/>
        <w:rPr>
          <w:rFonts w:ascii="Arial" w:hAnsi="Arial" w:cs="Arial"/>
          <w:color w:val="000000" w:themeColor="text1"/>
          <w:sz w:val="21"/>
          <w:szCs w:val="21"/>
        </w:rPr>
      </w:pPr>
      <w:r>
        <w:rPr>
          <w:rFonts w:ascii="Arial" w:hAnsi="Arial"/>
          <w:color w:val="000000" w:themeColor="text1"/>
          <w:sz w:val="21"/>
        </w:rPr>
        <w:t xml:space="preserve">The completed table in the Tender (Form 11) must contain all the information necessary to enable the Contracting Authority to verify compliance with the subject condition in the official records. If such verification is not possible, the Contracting Authority will require the tenderer to demonstrate economic outturn accounts for the requested years of operation.   </w:t>
      </w:r>
    </w:p>
    <w:p w14:paraId="570C9882" w14:textId="77777777" w:rsidR="00DA48C6" w:rsidRPr="00DA48C6" w:rsidRDefault="00DA48C6" w:rsidP="00E02E57">
      <w:pPr>
        <w:pStyle w:val="Default"/>
        <w:jc w:val="both"/>
        <w:rPr>
          <w:rFonts w:ascii="Arial" w:hAnsi="Arial" w:cs="Arial"/>
          <w:color w:val="000000" w:themeColor="text1"/>
          <w:sz w:val="21"/>
          <w:szCs w:val="21"/>
        </w:rPr>
      </w:pPr>
    </w:p>
    <w:p w14:paraId="62D43EEB" w14:textId="194387D3" w:rsidR="000A5771" w:rsidRDefault="00DA48C6" w:rsidP="00E02E57">
      <w:pPr>
        <w:pStyle w:val="Default"/>
        <w:spacing w:line="288" w:lineRule="auto"/>
        <w:jc w:val="both"/>
        <w:rPr>
          <w:rFonts w:ascii="Arial" w:hAnsi="Arial" w:cs="Arial"/>
          <w:color w:val="000000" w:themeColor="text1"/>
          <w:sz w:val="21"/>
          <w:szCs w:val="21"/>
        </w:rPr>
      </w:pPr>
      <w:r>
        <w:rPr>
          <w:rFonts w:ascii="Arial" w:hAnsi="Arial"/>
          <w:color w:val="000000" w:themeColor="text1"/>
          <w:sz w:val="21"/>
        </w:rPr>
        <w:t>Economic operators in a joint application/tender may fulfil this condition jointly/cumulatively. The tenderer may also demonstrate compliance with the condition through standardized subcontractors.</w:t>
      </w:r>
    </w:p>
    <w:p w14:paraId="2F0AE210" w14:textId="77777777" w:rsidR="00B43DFE" w:rsidRDefault="00B43DFE" w:rsidP="00DA48C6">
      <w:pPr>
        <w:pStyle w:val="Default"/>
        <w:spacing w:line="288" w:lineRule="auto"/>
        <w:jc w:val="both"/>
        <w:rPr>
          <w:rFonts w:ascii="Arial" w:hAnsi="Arial" w:cs="Arial"/>
          <w:sz w:val="21"/>
          <w:szCs w:val="21"/>
        </w:rPr>
      </w:pPr>
    </w:p>
    <w:p w14:paraId="4669F021" w14:textId="77777777" w:rsidR="00B43DFE" w:rsidRDefault="00B43DFE" w:rsidP="00DA48C6">
      <w:pPr>
        <w:pStyle w:val="Default"/>
        <w:spacing w:line="288" w:lineRule="auto"/>
        <w:jc w:val="both"/>
        <w:rPr>
          <w:rFonts w:ascii="Arial" w:hAnsi="Arial" w:cs="Arial"/>
          <w:sz w:val="21"/>
          <w:szCs w:val="21"/>
        </w:rPr>
      </w:pPr>
    </w:p>
    <w:p w14:paraId="761B1D38" w14:textId="77777777" w:rsidR="005057E0" w:rsidRPr="00503AA8" w:rsidRDefault="005057E0" w:rsidP="005057E0">
      <w:pPr>
        <w:pStyle w:val="Default"/>
        <w:jc w:val="both"/>
        <w:rPr>
          <w:rFonts w:ascii="Arial" w:hAnsi="Arial" w:cs="Arial"/>
          <w:b/>
          <w:bCs/>
          <w:sz w:val="21"/>
          <w:szCs w:val="21"/>
        </w:rPr>
      </w:pPr>
      <w:r>
        <w:rPr>
          <w:rFonts w:ascii="Arial" w:hAnsi="Arial"/>
          <w:b/>
          <w:sz w:val="21"/>
        </w:rPr>
        <w:t xml:space="preserve">Technical and professional capacity </w:t>
      </w:r>
    </w:p>
    <w:p w14:paraId="4AA623EE" w14:textId="77777777" w:rsidR="0037166F" w:rsidRDefault="0037166F" w:rsidP="0037166F">
      <w:pPr>
        <w:pStyle w:val="Default"/>
        <w:keepNext/>
        <w:keepLines/>
        <w:spacing w:line="288" w:lineRule="auto"/>
        <w:rPr>
          <w:rFonts w:ascii="Arial" w:hAnsi="Arial" w:cs="Arial"/>
          <w:b/>
          <w:bCs/>
          <w:color w:val="000000" w:themeColor="text1"/>
          <w:sz w:val="21"/>
          <w:szCs w:val="21"/>
        </w:rPr>
      </w:pPr>
    </w:p>
    <w:p w14:paraId="660BB574" w14:textId="5211DD71" w:rsidR="009B2664" w:rsidRDefault="009B2664" w:rsidP="0037166F">
      <w:pPr>
        <w:pStyle w:val="Default"/>
        <w:keepNext/>
        <w:keepLines/>
        <w:spacing w:line="288" w:lineRule="auto"/>
        <w:rPr>
          <w:rFonts w:ascii="Arial" w:hAnsi="Arial" w:cs="Arial"/>
          <w:color w:val="000000" w:themeColor="text1"/>
          <w:sz w:val="21"/>
          <w:szCs w:val="21"/>
        </w:rPr>
      </w:pPr>
      <w:r>
        <w:rPr>
          <w:rFonts w:ascii="Arial" w:hAnsi="Arial"/>
          <w:color w:val="000000" w:themeColor="text1"/>
          <w:sz w:val="21"/>
        </w:rPr>
        <w:t>References</w:t>
      </w:r>
    </w:p>
    <w:p w14:paraId="65055C4F" w14:textId="77777777" w:rsidR="009B2664" w:rsidRPr="009B2664" w:rsidRDefault="009B2664" w:rsidP="0037166F">
      <w:pPr>
        <w:pStyle w:val="Default"/>
        <w:keepNext/>
        <w:keepLines/>
        <w:spacing w:line="288" w:lineRule="auto"/>
        <w:rPr>
          <w:rFonts w:ascii="Arial" w:hAnsi="Arial" w:cs="Arial"/>
          <w:color w:val="000000" w:themeColor="text1"/>
          <w:sz w:val="21"/>
          <w:szCs w:val="21"/>
        </w:rPr>
      </w:pPr>
    </w:p>
    <w:p w14:paraId="1FAFFF1E" w14:textId="121F211E" w:rsidR="00E90EF2" w:rsidRDefault="00F364E3" w:rsidP="0037166F">
      <w:pPr>
        <w:pStyle w:val="Default"/>
        <w:keepNext/>
        <w:keepLines/>
        <w:spacing w:line="288" w:lineRule="auto"/>
        <w:rPr>
          <w:rFonts w:ascii="Arial" w:hAnsi="Arial" w:cs="Arial"/>
          <w:b/>
          <w:bCs/>
          <w:color w:val="000000" w:themeColor="text1"/>
          <w:sz w:val="21"/>
          <w:szCs w:val="21"/>
        </w:rPr>
      </w:pPr>
      <w:r>
        <w:rPr>
          <w:rFonts w:ascii="Arial" w:hAnsi="Arial"/>
          <w:b/>
          <w:color w:val="000000" w:themeColor="text1"/>
          <w:sz w:val="21"/>
        </w:rPr>
        <w:t>FOR LOT 1</w:t>
      </w:r>
    </w:p>
    <w:p w14:paraId="4C0CF0F4" w14:textId="77777777" w:rsidR="00E90EF2" w:rsidRPr="0012527E" w:rsidRDefault="00E90EF2" w:rsidP="0037166F">
      <w:pPr>
        <w:pStyle w:val="Default"/>
        <w:keepNext/>
        <w:keepLines/>
        <w:spacing w:line="288" w:lineRule="auto"/>
        <w:rPr>
          <w:rFonts w:ascii="Arial" w:hAnsi="Arial" w:cs="Arial"/>
          <w:b/>
          <w:bCs/>
          <w:color w:val="000000" w:themeColor="text1"/>
          <w:sz w:val="21"/>
          <w:szCs w:val="21"/>
        </w:rPr>
      </w:pPr>
    </w:p>
    <w:p w14:paraId="510652B8" w14:textId="7B55949F" w:rsidR="00E90EF2" w:rsidRPr="00E90EF2" w:rsidRDefault="0037166F" w:rsidP="00E90EF2">
      <w:pPr>
        <w:pStyle w:val="Default"/>
        <w:keepNext/>
        <w:keepLines/>
        <w:numPr>
          <w:ilvl w:val="0"/>
          <w:numId w:val="20"/>
        </w:numPr>
        <w:jc w:val="both"/>
        <w:rPr>
          <w:rFonts w:ascii="Arial" w:hAnsi="Arial" w:cs="Arial"/>
          <w:color w:val="000000" w:themeColor="text1"/>
          <w:sz w:val="21"/>
          <w:szCs w:val="21"/>
        </w:rPr>
      </w:pPr>
      <w:r>
        <w:rPr>
          <w:rFonts w:ascii="Arial" w:hAnsi="Arial"/>
          <w:color w:val="000000" w:themeColor="text1"/>
          <w:sz w:val="21"/>
        </w:rPr>
        <w:t xml:space="preserve">Between January 1 2005 </w:t>
      </w:r>
      <w:bookmarkStart w:id="20" w:name="_Hlk219886529"/>
      <w:r>
        <w:rPr>
          <w:rFonts w:ascii="Arial" w:hAnsi="Arial"/>
          <w:color w:val="000000" w:themeColor="text1"/>
          <w:sz w:val="21"/>
        </w:rPr>
        <w:t xml:space="preserve">and the deadline for the submission of tenders, the economic operator, </w:t>
      </w:r>
      <w:bookmarkStart w:id="21" w:name="_Hlk138335064"/>
      <w:r>
        <w:rPr>
          <w:rFonts w:ascii="Arial" w:hAnsi="Arial"/>
          <w:color w:val="000000" w:themeColor="text1"/>
          <w:sz w:val="21"/>
        </w:rPr>
        <w:t xml:space="preserve"> either alone or with subcontractors or partners, has produced at least two (2) project documents at the project implementation level for a storage basin with at least the following data:</w:t>
      </w:r>
    </w:p>
    <w:p w14:paraId="7AA02CB7" w14:textId="77777777" w:rsidR="00E90EF2" w:rsidRDefault="00E90EF2" w:rsidP="00E90EF2">
      <w:pPr>
        <w:pStyle w:val="Default"/>
        <w:keepNext/>
        <w:keepLines/>
        <w:numPr>
          <w:ilvl w:val="0"/>
          <w:numId w:val="46"/>
        </w:numPr>
        <w:jc w:val="both"/>
        <w:rPr>
          <w:rFonts w:ascii="Arial" w:hAnsi="Arial" w:cs="Arial"/>
          <w:color w:val="000000" w:themeColor="text1"/>
          <w:sz w:val="21"/>
          <w:szCs w:val="21"/>
        </w:rPr>
      </w:pPr>
      <w:r>
        <w:rPr>
          <w:rFonts w:ascii="Arial" w:hAnsi="Arial"/>
          <w:color w:val="000000" w:themeColor="text1"/>
          <w:sz w:val="21"/>
        </w:rPr>
        <w:t>storage basin volume: at least 3,000,000 m</w:t>
      </w:r>
      <w:r>
        <w:rPr>
          <w:rFonts w:ascii="Arial" w:hAnsi="Arial"/>
          <w:color w:val="000000" w:themeColor="text1"/>
          <w:sz w:val="21"/>
          <w:vertAlign w:val="superscript"/>
        </w:rPr>
        <w:t>3</w:t>
      </w:r>
      <w:r>
        <w:rPr>
          <w:rFonts w:ascii="Arial" w:hAnsi="Arial"/>
          <w:color w:val="000000" w:themeColor="text1"/>
          <w:sz w:val="21"/>
        </w:rPr>
        <w:t>,</w:t>
      </w:r>
    </w:p>
    <w:p w14:paraId="01C7C1A5" w14:textId="649B9804" w:rsidR="00F364E3" w:rsidRPr="00E90EF2" w:rsidRDefault="00F364E3" w:rsidP="00F364E3">
      <w:pPr>
        <w:pStyle w:val="Default"/>
        <w:keepNext/>
        <w:keepLines/>
        <w:ind w:left="1080"/>
        <w:jc w:val="both"/>
        <w:rPr>
          <w:rFonts w:ascii="Arial" w:hAnsi="Arial" w:cs="Arial"/>
          <w:color w:val="000000" w:themeColor="text1"/>
          <w:sz w:val="21"/>
          <w:szCs w:val="21"/>
        </w:rPr>
      </w:pPr>
      <w:r>
        <w:rPr>
          <w:rFonts w:ascii="Arial" w:hAnsi="Arial"/>
          <w:color w:val="000000" w:themeColor="text1"/>
          <w:sz w:val="21"/>
        </w:rPr>
        <w:t>and</w:t>
      </w:r>
    </w:p>
    <w:p w14:paraId="6DE05A72" w14:textId="77777777" w:rsidR="00E90EF2" w:rsidRDefault="00E90EF2" w:rsidP="00E90EF2">
      <w:pPr>
        <w:pStyle w:val="Default"/>
        <w:keepNext/>
        <w:keepLines/>
        <w:numPr>
          <w:ilvl w:val="0"/>
          <w:numId w:val="46"/>
        </w:numPr>
        <w:jc w:val="both"/>
        <w:rPr>
          <w:rFonts w:ascii="Arial" w:hAnsi="Arial" w:cs="Arial"/>
          <w:color w:val="000000" w:themeColor="text1"/>
          <w:sz w:val="21"/>
          <w:szCs w:val="21"/>
        </w:rPr>
      </w:pPr>
      <w:r>
        <w:rPr>
          <w:rFonts w:ascii="Arial" w:hAnsi="Arial"/>
          <w:color w:val="000000" w:themeColor="text1"/>
          <w:sz w:val="21"/>
        </w:rPr>
        <w:t>embankment height: at least 25 m,</w:t>
      </w:r>
    </w:p>
    <w:p w14:paraId="3831F716" w14:textId="1DE8020A" w:rsidR="00F364E3" w:rsidRPr="00E90EF2" w:rsidRDefault="00F364E3" w:rsidP="00F364E3">
      <w:pPr>
        <w:pStyle w:val="Default"/>
        <w:keepNext/>
        <w:keepLines/>
        <w:ind w:left="1080"/>
        <w:jc w:val="both"/>
        <w:rPr>
          <w:rFonts w:ascii="Arial" w:hAnsi="Arial" w:cs="Arial"/>
          <w:color w:val="000000" w:themeColor="text1"/>
          <w:sz w:val="21"/>
          <w:szCs w:val="21"/>
        </w:rPr>
      </w:pPr>
      <w:r>
        <w:rPr>
          <w:rFonts w:ascii="Arial" w:hAnsi="Arial"/>
          <w:color w:val="000000" w:themeColor="text1"/>
          <w:sz w:val="21"/>
        </w:rPr>
        <w:t>and</w:t>
      </w:r>
    </w:p>
    <w:p w14:paraId="52FAABE4" w14:textId="77777777" w:rsidR="00E90EF2" w:rsidRPr="00E90EF2" w:rsidRDefault="00E90EF2" w:rsidP="00E90EF2">
      <w:pPr>
        <w:pStyle w:val="Default"/>
        <w:keepNext/>
        <w:keepLines/>
        <w:numPr>
          <w:ilvl w:val="0"/>
          <w:numId w:val="46"/>
        </w:numPr>
        <w:jc w:val="both"/>
        <w:rPr>
          <w:rFonts w:ascii="Arial" w:hAnsi="Arial" w:cs="Arial"/>
          <w:color w:val="000000" w:themeColor="text1"/>
          <w:sz w:val="21"/>
          <w:szCs w:val="21"/>
        </w:rPr>
      </w:pPr>
      <w:r>
        <w:rPr>
          <w:rFonts w:ascii="Arial" w:hAnsi="Arial"/>
          <w:color w:val="000000" w:themeColor="text1"/>
          <w:sz w:val="21"/>
        </w:rPr>
        <w:t>water level fluctuation in the storage basin: at least 15 m.</w:t>
      </w:r>
    </w:p>
    <w:bookmarkEnd w:id="20"/>
    <w:p w14:paraId="3FA567EB" w14:textId="5CD1DCA4" w:rsidR="0037166F" w:rsidRDefault="0037166F" w:rsidP="00E90EF2">
      <w:pPr>
        <w:pStyle w:val="Default"/>
        <w:keepNext/>
        <w:keepLines/>
        <w:ind w:left="360"/>
        <w:jc w:val="both"/>
        <w:rPr>
          <w:rFonts w:ascii="Arial" w:hAnsi="Arial" w:cs="Arial"/>
          <w:color w:val="000000" w:themeColor="text1"/>
          <w:sz w:val="21"/>
          <w:szCs w:val="21"/>
        </w:rPr>
      </w:pPr>
    </w:p>
    <w:p w14:paraId="6352A975" w14:textId="021A2BC3" w:rsidR="00E90EF2" w:rsidRPr="00E90EF2" w:rsidRDefault="00E90EF2" w:rsidP="00E90EF2">
      <w:pPr>
        <w:pStyle w:val="Default"/>
        <w:keepNext/>
        <w:keepLines/>
        <w:jc w:val="both"/>
        <w:rPr>
          <w:rFonts w:ascii="Arial" w:hAnsi="Arial" w:cs="Arial"/>
          <w:b/>
          <w:bCs/>
          <w:color w:val="000000" w:themeColor="text1"/>
          <w:sz w:val="21"/>
          <w:szCs w:val="21"/>
        </w:rPr>
      </w:pPr>
      <w:bookmarkStart w:id="22" w:name="_Hlk219886751"/>
      <w:r>
        <w:rPr>
          <w:rFonts w:ascii="Arial" w:hAnsi="Arial"/>
          <w:b/>
          <w:color w:val="000000" w:themeColor="text1"/>
          <w:sz w:val="21"/>
        </w:rPr>
        <w:t>The reference shall be recognized for project documentation prepared for facilities that are completed and operational.</w:t>
      </w:r>
    </w:p>
    <w:bookmarkEnd w:id="22"/>
    <w:p w14:paraId="422A5722" w14:textId="77777777" w:rsidR="00E90EF2" w:rsidRPr="00E90EF2" w:rsidRDefault="00E90EF2" w:rsidP="00E90EF2">
      <w:pPr>
        <w:pStyle w:val="Default"/>
        <w:keepNext/>
        <w:keepLines/>
        <w:ind w:left="360"/>
        <w:jc w:val="both"/>
        <w:rPr>
          <w:rFonts w:ascii="Arial" w:hAnsi="Arial" w:cs="Arial"/>
          <w:b/>
          <w:bCs/>
          <w:color w:val="000000" w:themeColor="text1"/>
          <w:sz w:val="21"/>
          <w:szCs w:val="21"/>
        </w:rPr>
      </w:pPr>
    </w:p>
    <w:p w14:paraId="47907EAF" w14:textId="77777777" w:rsidR="0037166F" w:rsidRPr="0012527E" w:rsidRDefault="0037166F" w:rsidP="00F30DF2">
      <w:pPr>
        <w:pStyle w:val="Default"/>
        <w:spacing w:line="288" w:lineRule="auto"/>
        <w:ind w:left="426"/>
        <w:jc w:val="both"/>
        <w:rPr>
          <w:rFonts w:ascii="Arial" w:hAnsi="Arial" w:cs="Arial"/>
          <w:b/>
          <w:color w:val="000000" w:themeColor="text1"/>
          <w:sz w:val="21"/>
          <w:szCs w:val="21"/>
        </w:rPr>
      </w:pPr>
      <w:r>
        <w:rPr>
          <w:rFonts w:ascii="Arial" w:hAnsi="Arial"/>
          <w:b/>
          <w:color w:val="000000" w:themeColor="text1"/>
          <w:sz w:val="21"/>
        </w:rPr>
        <w:t>SUPPORTING DOCUMENT:</w:t>
      </w:r>
    </w:p>
    <w:p w14:paraId="0D58D106" w14:textId="77777777" w:rsidR="0037166F" w:rsidRPr="0012527E" w:rsidRDefault="0037166F" w:rsidP="00F30DF2">
      <w:pPr>
        <w:pStyle w:val="Default"/>
        <w:keepNext/>
        <w:spacing w:line="288" w:lineRule="auto"/>
        <w:ind w:left="426"/>
        <w:jc w:val="both"/>
        <w:rPr>
          <w:rFonts w:ascii="Arial" w:hAnsi="Arial" w:cs="Arial"/>
          <w:color w:val="000000" w:themeColor="text1"/>
          <w:sz w:val="21"/>
          <w:szCs w:val="21"/>
        </w:rPr>
      </w:pPr>
      <w:r>
        <w:rPr>
          <w:rFonts w:ascii="Arial" w:hAnsi="Arial"/>
          <w:color w:val="000000" w:themeColor="text1"/>
          <w:sz w:val="21"/>
        </w:rPr>
        <w:t xml:space="preserve">Completed </w:t>
      </w:r>
      <w:r>
        <w:rPr>
          <w:rFonts w:ascii="Arial" w:hAnsi="Arial"/>
          <w:b/>
          <w:bCs/>
          <w:color w:val="000000" w:themeColor="text1"/>
          <w:sz w:val="21"/>
        </w:rPr>
        <w:t>ESPD form</w:t>
      </w:r>
      <w:r>
        <w:rPr>
          <w:rFonts w:ascii="Arial" w:hAnsi="Arial"/>
          <w:color w:val="000000" w:themeColor="text1"/>
          <w:sz w:val="21"/>
        </w:rPr>
        <w:t xml:space="preserve"> (in “Part IV: Selection criteria, Section C: Technical and professional capacity, For service contracts: Execution of services of a particular type”) + </w:t>
      </w:r>
      <w:bookmarkStart w:id="23" w:name="_Hlk192858892"/>
      <w:r>
        <w:rPr>
          <w:rFonts w:ascii="Arial" w:hAnsi="Arial"/>
          <w:color w:val="000000" w:themeColor="text1"/>
          <w:sz w:val="21"/>
        </w:rPr>
        <w:t xml:space="preserve">Declaration of </w:t>
      </w:r>
      <w:r>
        <w:rPr>
          <w:rFonts w:ascii="Arial" w:hAnsi="Arial"/>
          <w:color w:val="000000" w:themeColor="text1"/>
          <w:sz w:val="21"/>
        </w:rPr>
        <w:lastRenderedPageBreak/>
        <w:t>technical and professional capacity</w:t>
      </w:r>
      <w:bookmarkEnd w:id="23"/>
      <w:r>
        <w:rPr>
          <w:rFonts w:ascii="Arial" w:hAnsi="Arial"/>
          <w:color w:val="000000" w:themeColor="text1"/>
          <w:sz w:val="21"/>
        </w:rPr>
        <w:t xml:space="preserve"> – References (Form 6) and completed Reference Certificates (Form 8).</w:t>
      </w:r>
    </w:p>
    <w:p w14:paraId="235797AB"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72622F58" w14:textId="77777777" w:rsidR="0037166F" w:rsidRPr="0012527E" w:rsidRDefault="0037166F" w:rsidP="0037166F">
      <w:pPr>
        <w:pStyle w:val="Default"/>
        <w:spacing w:line="288" w:lineRule="auto"/>
        <w:jc w:val="both"/>
        <w:rPr>
          <w:rFonts w:ascii="Arial" w:hAnsi="Arial" w:cs="Arial"/>
          <w:iCs/>
          <w:color w:val="000000" w:themeColor="text1"/>
          <w:sz w:val="21"/>
          <w:szCs w:val="21"/>
        </w:rPr>
      </w:pPr>
      <w:r>
        <w:rPr>
          <w:rFonts w:ascii="Arial" w:hAnsi="Arial"/>
          <w:b/>
          <w:color w:val="000000" w:themeColor="text1"/>
          <w:sz w:val="21"/>
        </w:rPr>
        <w:t>EXPLANATION:</w:t>
      </w:r>
      <w:r>
        <w:rPr>
          <w:rFonts w:ascii="Arial" w:hAnsi="Arial"/>
          <w:i/>
          <w:color w:val="000000" w:themeColor="text1"/>
          <w:sz w:val="21"/>
        </w:rPr>
        <w:t xml:space="preserve"> </w:t>
      </w:r>
      <w:r>
        <w:rPr>
          <w:rFonts w:ascii="Arial" w:hAnsi="Arial"/>
          <w:color w:val="000000" w:themeColor="text1"/>
          <w:sz w:val="21"/>
        </w:rPr>
        <w:t xml:space="preserve">The Contracting Authority will verify compliance with the condition by means of reference certificates (Form 8). It is therefore sufficient for the tenderer to refer to Form 6 in the ESPD form or to complete it accordingly. The relevant Form 8 must be completed for each reference separately. Individual forms shall be duplicated as necessary or in accordance with the specified requirements. All reference certificates (Form 8) must be certified by the </w:t>
      </w:r>
      <w:r>
        <w:rPr>
          <w:rFonts w:ascii="Arial" w:hAnsi="Arial"/>
          <w:b/>
          <w:bCs/>
          <w:color w:val="000000" w:themeColor="text1"/>
          <w:sz w:val="21"/>
        </w:rPr>
        <w:t>final</w:t>
      </w:r>
      <w:r>
        <w:rPr>
          <w:rFonts w:ascii="Arial" w:hAnsi="Arial"/>
          <w:color w:val="000000" w:themeColor="text1"/>
          <w:sz w:val="21"/>
        </w:rPr>
        <w:t xml:space="preserve"> contracting authority of the reference contract.</w:t>
      </w:r>
    </w:p>
    <w:p w14:paraId="3BBF33F6"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31393AE9" w14:textId="77777777" w:rsidR="0037166F" w:rsidRPr="0012527E" w:rsidRDefault="0037166F" w:rsidP="0037166F">
      <w:pPr>
        <w:pStyle w:val="Default"/>
        <w:spacing w:line="288" w:lineRule="auto"/>
        <w:jc w:val="both"/>
        <w:rPr>
          <w:rFonts w:ascii="Arial" w:hAnsi="Arial" w:cs="Arial"/>
          <w:color w:val="000000" w:themeColor="text1"/>
          <w:sz w:val="21"/>
          <w:szCs w:val="21"/>
        </w:rPr>
      </w:pPr>
      <w:r>
        <w:rPr>
          <w:rFonts w:ascii="Arial" w:hAnsi="Arial"/>
          <w:color w:val="000000" w:themeColor="text1"/>
          <w:sz w:val="21"/>
        </w:rPr>
        <w:t>The reference must also show that the tenderer has performed the work within the required deadlines. The Contracting Authority reserves the right to request additional supporting documents for the reference provided (e.g., contract with the client, invoice, signed title pages of individual project documentation, title pages of designs, etc.) or to verify the references directly with the final contracting authority.</w:t>
      </w:r>
    </w:p>
    <w:p w14:paraId="7B95CE9D"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3D24524C" w14:textId="7F71C5D9" w:rsidR="0037166F" w:rsidRPr="0012527E" w:rsidRDefault="0037166F" w:rsidP="0037166F">
      <w:pPr>
        <w:pStyle w:val="Default"/>
        <w:spacing w:line="288" w:lineRule="auto"/>
        <w:jc w:val="both"/>
        <w:rPr>
          <w:rFonts w:ascii="Arial" w:hAnsi="Arial" w:cs="Arial"/>
          <w:color w:val="000000" w:themeColor="text1"/>
          <w:sz w:val="21"/>
          <w:szCs w:val="21"/>
        </w:rPr>
      </w:pPr>
      <w:r>
        <w:rPr>
          <w:rFonts w:ascii="Arial" w:hAnsi="Arial"/>
          <w:color w:val="000000" w:themeColor="text1"/>
          <w:sz w:val="21"/>
        </w:rPr>
        <w:t>The references of the tenderer, joint venture partners</w:t>
      </w:r>
      <w:r w:rsidR="001E34AF">
        <w:rPr>
          <w:rFonts w:ascii="Arial" w:hAnsi="Arial"/>
          <w:color w:val="000000" w:themeColor="text1"/>
          <w:sz w:val="21"/>
        </w:rPr>
        <w:t>,</w:t>
      </w:r>
      <w:r>
        <w:rPr>
          <w:rFonts w:ascii="Arial" w:hAnsi="Arial"/>
          <w:color w:val="000000" w:themeColor="text1"/>
          <w:sz w:val="21"/>
        </w:rPr>
        <w:t xml:space="preserve"> and subcontractors will be considered.</w:t>
      </w:r>
    </w:p>
    <w:p w14:paraId="357611CA"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0D95469B" w14:textId="77777777" w:rsidR="0037166F" w:rsidRPr="0012527E" w:rsidRDefault="0037166F" w:rsidP="0037166F">
      <w:pPr>
        <w:pStyle w:val="Default"/>
        <w:spacing w:line="288" w:lineRule="auto"/>
        <w:jc w:val="both"/>
        <w:rPr>
          <w:rFonts w:ascii="Arial" w:hAnsi="Arial" w:cs="Arial"/>
          <w:color w:val="000000" w:themeColor="text1"/>
          <w:sz w:val="21"/>
          <w:szCs w:val="21"/>
        </w:rPr>
      </w:pPr>
      <w:r>
        <w:rPr>
          <w:rFonts w:ascii="Arial" w:hAnsi="Arial"/>
          <w:color w:val="000000" w:themeColor="text1"/>
          <w:sz w:val="21"/>
        </w:rPr>
        <w:t>The references of the subcontractor will be considered if they relate to its scope of work that the subcontractor will actually carry out in the procurement procedure, in accordance with section 1.5 Subcontractors.</w:t>
      </w:r>
    </w:p>
    <w:p w14:paraId="32C26214"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663974D3" w14:textId="7F3C5D13" w:rsidR="0037166F" w:rsidRDefault="0037166F" w:rsidP="0037166F">
      <w:pPr>
        <w:pStyle w:val="Default"/>
        <w:spacing w:line="288" w:lineRule="auto"/>
        <w:jc w:val="both"/>
        <w:rPr>
          <w:rFonts w:ascii="Arial" w:hAnsi="Arial" w:cs="Arial"/>
          <w:color w:val="000000" w:themeColor="text1"/>
          <w:sz w:val="21"/>
          <w:szCs w:val="21"/>
        </w:rPr>
      </w:pPr>
      <w:r>
        <w:rPr>
          <w:rFonts w:ascii="Arial" w:hAnsi="Arial"/>
          <w:color w:val="000000" w:themeColor="text1"/>
          <w:sz w:val="21"/>
        </w:rPr>
        <w:t xml:space="preserve">Fulfilment of the condition shall be determined as the composite of each tenderer or lead contractor and subcontractor fulfilling the condition, where all tenderers or the lead contractor and subcontractors together must fulfil the condition 100%. </w:t>
      </w:r>
    </w:p>
    <w:p w14:paraId="6CD1B42F" w14:textId="498E111F" w:rsidR="00EE6660" w:rsidRPr="00D86EDF" w:rsidRDefault="00EE6660" w:rsidP="000D73FB">
      <w:pPr>
        <w:pStyle w:val="Default"/>
        <w:rPr>
          <w:rFonts w:ascii="Arial" w:hAnsi="Arial" w:cs="Arial"/>
          <w:color w:val="000000" w:themeColor="text1"/>
          <w:sz w:val="21"/>
          <w:szCs w:val="21"/>
        </w:rPr>
      </w:pPr>
    </w:p>
    <w:p w14:paraId="4543C182"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53635F8F" w14:textId="5C615308" w:rsidR="0037166F" w:rsidRPr="0012527E" w:rsidRDefault="0037166F" w:rsidP="0037166F">
      <w:pPr>
        <w:pStyle w:val="Default"/>
        <w:spacing w:line="288" w:lineRule="auto"/>
        <w:jc w:val="both"/>
        <w:rPr>
          <w:rFonts w:ascii="Arial" w:hAnsi="Arial" w:cs="Arial"/>
          <w:color w:val="000000" w:themeColor="text1"/>
          <w:sz w:val="21"/>
          <w:szCs w:val="21"/>
        </w:rPr>
      </w:pPr>
      <w:r>
        <w:rPr>
          <w:rFonts w:ascii="Arial" w:hAnsi="Arial"/>
          <w:color w:val="000000" w:themeColor="text1"/>
          <w:sz w:val="21"/>
        </w:rPr>
        <w:t xml:space="preserve">The Contracting Authority will not take into account references to the capacity of other entities whose capacity is used by the economic operator in accordance with Article 81 of ZJN-3 and which are not partners in a joint venture or subcontractors. </w:t>
      </w:r>
    </w:p>
    <w:p w14:paraId="2655C7CB" w14:textId="77777777" w:rsidR="0037166F" w:rsidRPr="0012527E" w:rsidRDefault="0037166F" w:rsidP="0037166F">
      <w:pPr>
        <w:pStyle w:val="Default"/>
        <w:spacing w:line="288" w:lineRule="auto"/>
        <w:jc w:val="both"/>
        <w:rPr>
          <w:rFonts w:ascii="Arial" w:hAnsi="Arial" w:cs="Arial"/>
          <w:color w:val="000000" w:themeColor="text1"/>
          <w:sz w:val="21"/>
          <w:szCs w:val="21"/>
        </w:rPr>
      </w:pPr>
    </w:p>
    <w:p w14:paraId="43DE7E3A" w14:textId="77777777" w:rsidR="0037166F" w:rsidRDefault="0037166F" w:rsidP="0037166F">
      <w:pPr>
        <w:pStyle w:val="Default"/>
        <w:spacing w:line="288" w:lineRule="auto"/>
        <w:jc w:val="both"/>
        <w:rPr>
          <w:rFonts w:ascii="Arial" w:hAnsi="Arial" w:cs="Arial"/>
          <w:iCs/>
          <w:color w:val="000000" w:themeColor="text1"/>
          <w:sz w:val="21"/>
          <w:szCs w:val="21"/>
        </w:rPr>
      </w:pPr>
      <w:r>
        <w:rPr>
          <w:rFonts w:ascii="Arial" w:hAnsi="Arial"/>
          <w:color w:val="000000" w:themeColor="text1"/>
          <w:sz w:val="21"/>
        </w:rPr>
        <w:t xml:space="preserve">It is desirable that the reference certificates are not older than 30 days from the date set as the deadline for submission of tenders, which is why the Contracting Authority recommends that tenderers </w:t>
      </w:r>
      <w:r>
        <w:rPr>
          <w:rFonts w:ascii="Arial" w:hAnsi="Arial"/>
          <w:b/>
          <w:bCs/>
          <w:color w:val="000000" w:themeColor="text1"/>
          <w:sz w:val="21"/>
        </w:rPr>
        <w:t>request these documents before the deadline for submission of tenders and submit them with their tenders.</w:t>
      </w:r>
      <w:r>
        <w:rPr>
          <w:rFonts w:ascii="Arial" w:hAnsi="Arial"/>
          <w:color w:val="000000" w:themeColor="text1"/>
          <w:sz w:val="21"/>
        </w:rPr>
        <w:t xml:space="preserve"> </w:t>
      </w:r>
    </w:p>
    <w:p w14:paraId="501D2BE1" w14:textId="77777777" w:rsidR="00F364E3" w:rsidRDefault="00F364E3" w:rsidP="0037166F">
      <w:pPr>
        <w:pStyle w:val="Default"/>
        <w:spacing w:line="288" w:lineRule="auto"/>
        <w:jc w:val="both"/>
        <w:rPr>
          <w:rFonts w:ascii="Arial" w:hAnsi="Arial" w:cs="Arial"/>
          <w:iCs/>
          <w:color w:val="000000" w:themeColor="text1"/>
          <w:sz w:val="21"/>
          <w:szCs w:val="21"/>
        </w:rPr>
      </w:pPr>
    </w:p>
    <w:p w14:paraId="53BBC09C" w14:textId="68286313" w:rsidR="00F364E3" w:rsidRDefault="00F364E3" w:rsidP="0037166F">
      <w:pPr>
        <w:pStyle w:val="Default"/>
        <w:spacing w:line="288" w:lineRule="auto"/>
        <w:jc w:val="both"/>
        <w:rPr>
          <w:rFonts w:ascii="Arial" w:hAnsi="Arial" w:cs="Arial"/>
          <w:b/>
          <w:bCs/>
          <w:color w:val="000000" w:themeColor="text1"/>
          <w:sz w:val="21"/>
          <w:szCs w:val="21"/>
        </w:rPr>
      </w:pPr>
      <w:r>
        <w:rPr>
          <w:rFonts w:ascii="Arial" w:hAnsi="Arial"/>
          <w:b/>
          <w:color w:val="000000" w:themeColor="text1"/>
          <w:sz w:val="21"/>
        </w:rPr>
        <w:t>FOR LOT 2</w:t>
      </w:r>
    </w:p>
    <w:p w14:paraId="73649702" w14:textId="77777777" w:rsidR="00F364E3" w:rsidRPr="00F364E3" w:rsidRDefault="00F364E3" w:rsidP="0037166F">
      <w:pPr>
        <w:pStyle w:val="Default"/>
        <w:spacing w:line="288" w:lineRule="auto"/>
        <w:jc w:val="both"/>
        <w:rPr>
          <w:rFonts w:ascii="Arial" w:hAnsi="Arial" w:cs="Arial"/>
          <w:b/>
          <w:bCs/>
          <w:color w:val="000000" w:themeColor="text1"/>
          <w:sz w:val="21"/>
          <w:szCs w:val="21"/>
        </w:rPr>
      </w:pPr>
    </w:p>
    <w:p w14:paraId="6A415398" w14:textId="33AA92DB" w:rsidR="00F364E3" w:rsidRDefault="00F364E3" w:rsidP="00F364E3">
      <w:pPr>
        <w:pStyle w:val="Odstavekseznama"/>
        <w:numPr>
          <w:ilvl w:val="0"/>
          <w:numId w:val="20"/>
        </w:numPr>
        <w:rPr>
          <w:rFonts w:cs="Arial"/>
          <w:color w:val="000000" w:themeColor="text1"/>
          <w:sz w:val="21"/>
          <w:szCs w:val="21"/>
        </w:rPr>
      </w:pPr>
      <w:r>
        <w:rPr>
          <w:color w:val="000000" w:themeColor="text1"/>
          <w:sz w:val="21"/>
        </w:rPr>
        <w:t>During the period from 1 January 2005 to the deadline for submission of tenders, the economic operator, either alone or with subcontractors or partners, has produced at least one (1) review or one (1) project documentation at the project implementation level for a storage basin with at least the following data:</w:t>
      </w:r>
    </w:p>
    <w:p w14:paraId="51775548" w14:textId="77777777" w:rsidR="00F364E3" w:rsidRPr="00F364E3" w:rsidRDefault="00F364E3" w:rsidP="00F364E3">
      <w:pPr>
        <w:pStyle w:val="Odstavekseznama"/>
        <w:ind w:left="360"/>
        <w:rPr>
          <w:rFonts w:cs="Arial"/>
          <w:color w:val="000000" w:themeColor="text1"/>
          <w:sz w:val="21"/>
          <w:szCs w:val="21"/>
        </w:rPr>
      </w:pPr>
    </w:p>
    <w:p w14:paraId="6730E56E" w14:textId="77777777" w:rsidR="00F364E3" w:rsidRDefault="00F364E3" w:rsidP="00F364E3">
      <w:pPr>
        <w:pStyle w:val="Default"/>
        <w:keepNext/>
        <w:keepLines/>
        <w:numPr>
          <w:ilvl w:val="0"/>
          <w:numId w:val="46"/>
        </w:numPr>
        <w:jc w:val="both"/>
        <w:rPr>
          <w:rFonts w:ascii="Arial" w:hAnsi="Arial" w:cs="Arial"/>
          <w:color w:val="000000" w:themeColor="text1"/>
          <w:sz w:val="21"/>
          <w:szCs w:val="21"/>
        </w:rPr>
      </w:pPr>
      <w:r>
        <w:rPr>
          <w:rFonts w:ascii="Arial" w:hAnsi="Arial"/>
          <w:color w:val="000000" w:themeColor="text1"/>
          <w:sz w:val="21"/>
        </w:rPr>
        <w:lastRenderedPageBreak/>
        <w:t>storage basin volume: at least 3,000,000 m</w:t>
      </w:r>
      <w:r>
        <w:rPr>
          <w:rFonts w:ascii="Arial" w:hAnsi="Arial"/>
          <w:color w:val="000000" w:themeColor="text1"/>
          <w:sz w:val="21"/>
          <w:vertAlign w:val="superscript"/>
        </w:rPr>
        <w:t>3</w:t>
      </w:r>
      <w:r>
        <w:rPr>
          <w:rFonts w:ascii="Arial" w:hAnsi="Arial"/>
          <w:color w:val="000000" w:themeColor="text1"/>
          <w:sz w:val="21"/>
        </w:rPr>
        <w:t>,</w:t>
      </w:r>
    </w:p>
    <w:p w14:paraId="59DE91E3" w14:textId="77777777" w:rsidR="00F364E3" w:rsidRPr="00E90EF2" w:rsidRDefault="00F364E3" w:rsidP="00F364E3">
      <w:pPr>
        <w:pStyle w:val="Default"/>
        <w:keepNext/>
        <w:keepLines/>
        <w:ind w:left="1080"/>
        <w:jc w:val="both"/>
        <w:rPr>
          <w:rFonts w:ascii="Arial" w:hAnsi="Arial" w:cs="Arial"/>
          <w:color w:val="000000" w:themeColor="text1"/>
          <w:sz w:val="21"/>
          <w:szCs w:val="21"/>
        </w:rPr>
      </w:pPr>
      <w:r>
        <w:rPr>
          <w:rFonts w:ascii="Arial" w:hAnsi="Arial"/>
          <w:color w:val="000000" w:themeColor="text1"/>
          <w:sz w:val="21"/>
        </w:rPr>
        <w:t>and</w:t>
      </w:r>
    </w:p>
    <w:p w14:paraId="4A8FA501" w14:textId="77777777" w:rsidR="00F364E3" w:rsidRDefault="00F364E3" w:rsidP="00F364E3">
      <w:pPr>
        <w:pStyle w:val="Default"/>
        <w:keepNext/>
        <w:keepLines/>
        <w:numPr>
          <w:ilvl w:val="0"/>
          <w:numId w:val="46"/>
        </w:numPr>
        <w:jc w:val="both"/>
        <w:rPr>
          <w:rFonts w:ascii="Arial" w:hAnsi="Arial" w:cs="Arial"/>
          <w:color w:val="000000" w:themeColor="text1"/>
          <w:sz w:val="21"/>
          <w:szCs w:val="21"/>
        </w:rPr>
      </w:pPr>
      <w:r>
        <w:rPr>
          <w:rFonts w:ascii="Arial" w:hAnsi="Arial"/>
          <w:color w:val="000000" w:themeColor="text1"/>
          <w:sz w:val="21"/>
        </w:rPr>
        <w:t>embankment height: at least 25 m,</w:t>
      </w:r>
    </w:p>
    <w:p w14:paraId="03B9F4A7" w14:textId="77777777" w:rsidR="00F364E3" w:rsidRPr="00E90EF2" w:rsidRDefault="00F364E3" w:rsidP="00F364E3">
      <w:pPr>
        <w:pStyle w:val="Default"/>
        <w:keepNext/>
        <w:keepLines/>
        <w:ind w:left="1080"/>
        <w:jc w:val="both"/>
        <w:rPr>
          <w:rFonts w:ascii="Arial" w:hAnsi="Arial" w:cs="Arial"/>
          <w:color w:val="000000" w:themeColor="text1"/>
          <w:sz w:val="21"/>
          <w:szCs w:val="21"/>
        </w:rPr>
      </w:pPr>
      <w:r>
        <w:rPr>
          <w:rFonts w:ascii="Arial" w:hAnsi="Arial"/>
          <w:color w:val="000000" w:themeColor="text1"/>
          <w:sz w:val="21"/>
        </w:rPr>
        <w:t>and</w:t>
      </w:r>
    </w:p>
    <w:p w14:paraId="0FEB639E" w14:textId="77777777" w:rsidR="00F364E3" w:rsidRPr="00E90EF2" w:rsidRDefault="00F364E3" w:rsidP="00F364E3">
      <w:pPr>
        <w:pStyle w:val="Default"/>
        <w:keepNext/>
        <w:keepLines/>
        <w:numPr>
          <w:ilvl w:val="0"/>
          <w:numId w:val="46"/>
        </w:numPr>
        <w:jc w:val="both"/>
        <w:rPr>
          <w:rFonts w:ascii="Arial" w:hAnsi="Arial" w:cs="Arial"/>
          <w:color w:val="000000" w:themeColor="text1"/>
          <w:sz w:val="21"/>
          <w:szCs w:val="21"/>
        </w:rPr>
      </w:pPr>
      <w:r>
        <w:rPr>
          <w:rFonts w:ascii="Arial" w:hAnsi="Arial"/>
          <w:color w:val="000000" w:themeColor="text1"/>
          <w:sz w:val="21"/>
        </w:rPr>
        <w:t>water level fluctuation in the storage basin: at least 15 m.</w:t>
      </w:r>
    </w:p>
    <w:p w14:paraId="545959AC" w14:textId="77777777" w:rsidR="00F364E3" w:rsidRDefault="00F364E3" w:rsidP="00F364E3">
      <w:pPr>
        <w:pStyle w:val="Default"/>
        <w:keepNext/>
        <w:keepLines/>
        <w:ind w:left="360"/>
        <w:jc w:val="both"/>
        <w:rPr>
          <w:rFonts w:ascii="Arial" w:hAnsi="Arial" w:cs="Arial"/>
          <w:color w:val="000000" w:themeColor="text1"/>
          <w:sz w:val="21"/>
          <w:szCs w:val="21"/>
        </w:rPr>
      </w:pPr>
    </w:p>
    <w:p w14:paraId="02D1FAF2" w14:textId="596B7D8B" w:rsidR="00F364E3" w:rsidRPr="00E90EF2" w:rsidRDefault="00F364E3" w:rsidP="00F364E3">
      <w:pPr>
        <w:pStyle w:val="Default"/>
        <w:keepNext/>
        <w:keepLines/>
        <w:jc w:val="both"/>
        <w:rPr>
          <w:rFonts w:ascii="Arial" w:hAnsi="Arial" w:cs="Arial"/>
          <w:b/>
          <w:bCs/>
          <w:color w:val="000000" w:themeColor="text1"/>
          <w:sz w:val="21"/>
          <w:szCs w:val="21"/>
        </w:rPr>
      </w:pPr>
      <w:r>
        <w:rPr>
          <w:rFonts w:ascii="Arial" w:hAnsi="Arial"/>
          <w:b/>
          <w:color w:val="000000" w:themeColor="text1"/>
          <w:sz w:val="21"/>
        </w:rPr>
        <w:t>The reference shall be recognized for project documentation or review of project documentation for facilities that are completed and operational.</w:t>
      </w:r>
    </w:p>
    <w:p w14:paraId="4C94D920" w14:textId="77777777" w:rsidR="00F364E3" w:rsidRPr="00E90EF2" w:rsidRDefault="00F364E3" w:rsidP="00F364E3">
      <w:pPr>
        <w:pStyle w:val="Default"/>
        <w:keepNext/>
        <w:keepLines/>
        <w:ind w:left="360"/>
        <w:jc w:val="both"/>
        <w:rPr>
          <w:rFonts w:ascii="Arial" w:hAnsi="Arial" w:cs="Arial"/>
          <w:b/>
          <w:bCs/>
          <w:color w:val="000000" w:themeColor="text1"/>
          <w:sz w:val="21"/>
          <w:szCs w:val="21"/>
        </w:rPr>
      </w:pPr>
    </w:p>
    <w:p w14:paraId="055A77D9" w14:textId="77777777" w:rsidR="00F364E3" w:rsidRPr="0012527E" w:rsidRDefault="00F364E3" w:rsidP="00F364E3">
      <w:pPr>
        <w:pStyle w:val="Default"/>
        <w:spacing w:line="288" w:lineRule="auto"/>
        <w:ind w:left="426"/>
        <w:jc w:val="both"/>
        <w:rPr>
          <w:rFonts w:ascii="Arial" w:hAnsi="Arial" w:cs="Arial"/>
          <w:b/>
          <w:color w:val="000000" w:themeColor="text1"/>
          <w:sz w:val="21"/>
          <w:szCs w:val="21"/>
        </w:rPr>
      </w:pPr>
      <w:r>
        <w:rPr>
          <w:rFonts w:ascii="Arial" w:hAnsi="Arial"/>
          <w:b/>
          <w:color w:val="000000" w:themeColor="text1"/>
          <w:sz w:val="21"/>
        </w:rPr>
        <w:t>SUPPORTING DOCUMENT:</w:t>
      </w:r>
    </w:p>
    <w:p w14:paraId="7AB4746E" w14:textId="77777777" w:rsidR="00F364E3" w:rsidRPr="0012527E" w:rsidRDefault="00F364E3" w:rsidP="00F364E3">
      <w:pPr>
        <w:pStyle w:val="Default"/>
        <w:keepNext/>
        <w:spacing w:line="288" w:lineRule="auto"/>
        <w:ind w:left="426"/>
        <w:jc w:val="both"/>
        <w:rPr>
          <w:rFonts w:ascii="Arial" w:hAnsi="Arial" w:cs="Arial"/>
          <w:color w:val="000000" w:themeColor="text1"/>
          <w:sz w:val="21"/>
          <w:szCs w:val="21"/>
        </w:rPr>
      </w:pPr>
      <w:r>
        <w:rPr>
          <w:rFonts w:ascii="Arial" w:hAnsi="Arial"/>
          <w:color w:val="000000" w:themeColor="text1"/>
          <w:sz w:val="21"/>
        </w:rPr>
        <w:t xml:space="preserve">Completed </w:t>
      </w:r>
      <w:r>
        <w:rPr>
          <w:rFonts w:ascii="Arial" w:hAnsi="Arial"/>
          <w:b/>
          <w:bCs/>
          <w:color w:val="000000" w:themeColor="text1"/>
          <w:sz w:val="21"/>
        </w:rPr>
        <w:t>ESPD form</w:t>
      </w:r>
      <w:r>
        <w:rPr>
          <w:rFonts w:ascii="Arial" w:hAnsi="Arial"/>
          <w:color w:val="000000" w:themeColor="text1"/>
          <w:sz w:val="21"/>
        </w:rPr>
        <w:t xml:space="preserve"> (in “Part IV: Selection criteria, Section C: Technical and professional capacity, For service contracts: Execution of services of a particular type”) + Declaration of technical and professional capacity – References (Form 6) and completed Reference Certificates (Form 8).</w:t>
      </w:r>
    </w:p>
    <w:p w14:paraId="77E38D6E"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6FB59D55" w14:textId="77777777" w:rsidR="00F364E3" w:rsidRPr="0012527E" w:rsidRDefault="00F364E3" w:rsidP="00F364E3">
      <w:pPr>
        <w:pStyle w:val="Default"/>
        <w:spacing w:line="288" w:lineRule="auto"/>
        <w:jc w:val="both"/>
        <w:rPr>
          <w:rFonts w:ascii="Arial" w:hAnsi="Arial" w:cs="Arial"/>
          <w:iCs/>
          <w:color w:val="000000" w:themeColor="text1"/>
          <w:sz w:val="21"/>
          <w:szCs w:val="21"/>
        </w:rPr>
      </w:pPr>
      <w:r>
        <w:rPr>
          <w:rFonts w:ascii="Arial" w:hAnsi="Arial"/>
          <w:b/>
          <w:color w:val="000000" w:themeColor="text1"/>
          <w:sz w:val="21"/>
        </w:rPr>
        <w:t>EXPLANATION:</w:t>
      </w:r>
      <w:r>
        <w:rPr>
          <w:rFonts w:ascii="Arial" w:hAnsi="Arial"/>
          <w:i/>
          <w:color w:val="000000" w:themeColor="text1"/>
          <w:sz w:val="21"/>
        </w:rPr>
        <w:t xml:space="preserve"> </w:t>
      </w:r>
      <w:r>
        <w:rPr>
          <w:rFonts w:ascii="Arial" w:hAnsi="Arial"/>
          <w:color w:val="000000" w:themeColor="text1"/>
          <w:sz w:val="21"/>
        </w:rPr>
        <w:t xml:space="preserve">The Contracting Authority will verify compliance with the condition by means of reference certificates (Form 8). It is therefore sufficient for the tenderer to refer to Form 6 in the ESPD form or to complete it accordingly. The relevant Form 8 must be completed for each reference separately. Individual forms shall be duplicated as necessary or in accordance with the specified requirements. All reference certificates (Form 8) must be certified by the </w:t>
      </w:r>
      <w:r>
        <w:rPr>
          <w:rFonts w:ascii="Arial" w:hAnsi="Arial"/>
          <w:b/>
          <w:bCs/>
          <w:color w:val="000000" w:themeColor="text1"/>
          <w:sz w:val="21"/>
        </w:rPr>
        <w:t>final</w:t>
      </w:r>
      <w:r>
        <w:rPr>
          <w:rFonts w:ascii="Arial" w:hAnsi="Arial"/>
          <w:color w:val="000000" w:themeColor="text1"/>
          <w:sz w:val="21"/>
        </w:rPr>
        <w:t xml:space="preserve"> contracting authority of the reference contract.</w:t>
      </w:r>
    </w:p>
    <w:p w14:paraId="2561C722"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33212391" w14:textId="77777777" w:rsidR="00F364E3" w:rsidRPr="0012527E" w:rsidRDefault="00F364E3" w:rsidP="00F364E3">
      <w:pPr>
        <w:pStyle w:val="Default"/>
        <w:spacing w:line="288" w:lineRule="auto"/>
        <w:jc w:val="both"/>
        <w:rPr>
          <w:rFonts w:ascii="Arial" w:hAnsi="Arial" w:cs="Arial"/>
          <w:color w:val="000000" w:themeColor="text1"/>
          <w:sz w:val="21"/>
          <w:szCs w:val="21"/>
        </w:rPr>
      </w:pPr>
      <w:r>
        <w:rPr>
          <w:rFonts w:ascii="Arial" w:hAnsi="Arial"/>
          <w:color w:val="000000" w:themeColor="text1"/>
          <w:sz w:val="21"/>
        </w:rPr>
        <w:t>The reference must also show that the tenderer has performed the work within the required deadlines. The Contracting Authority reserves the right to request additional supporting documents for the reference provided (e.g., contract with the client, invoice, signed title pages of individual project documentation, title pages of designs, etc.) or to verify the references directly with the final contracting authority.</w:t>
      </w:r>
    </w:p>
    <w:p w14:paraId="195E3EB4"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4F984EBD" w14:textId="1AB3D151" w:rsidR="00F364E3" w:rsidRPr="0012527E" w:rsidRDefault="00F364E3" w:rsidP="00F364E3">
      <w:pPr>
        <w:pStyle w:val="Default"/>
        <w:spacing w:line="288" w:lineRule="auto"/>
        <w:jc w:val="both"/>
        <w:rPr>
          <w:rFonts w:ascii="Arial" w:hAnsi="Arial" w:cs="Arial"/>
          <w:color w:val="000000" w:themeColor="text1"/>
          <w:sz w:val="21"/>
          <w:szCs w:val="21"/>
        </w:rPr>
      </w:pPr>
      <w:r>
        <w:rPr>
          <w:rFonts w:ascii="Arial" w:hAnsi="Arial"/>
          <w:color w:val="000000" w:themeColor="text1"/>
          <w:sz w:val="21"/>
        </w:rPr>
        <w:t>The references of the tenderer, joint venture partners</w:t>
      </w:r>
      <w:r w:rsidR="001E34AF">
        <w:rPr>
          <w:rFonts w:ascii="Arial" w:hAnsi="Arial"/>
          <w:color w:val="000000" w:themeColor="text1"/>
          <w:sz w:val="21"/>
        </w:rPr>
        <w:t>,</w:t>
      </w:r>
      <w:r>
        <w:rPr>
          <w:rFonts w:ascii="Arial" w:hAnsi="Arial"/>
          <w:color w:val="000000" w:themeColor="text1"/>
          <w:sz w:val="21"/>
        </w:rPr>
        <w:t xml:space="preserve"> and subcontractors will be considered.</w:t>
      </w:r>
    </w:p>
    <w:p w14:paraId="21119037"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39D64282" w14:textId="77777777" w:rsidR="00F364E3" w:rsidRPr="0012527E" w:rsidRDefault="00F364E3" w:rsidP="00F364E3">
      <w:pPr>
        <w:pStyle w:val="Default"/>
        <w:spacing w:line="288" w:lineRule="auto"/>
        <w:jc w:val="both"/>
        <w:rPr>
          <w:rFonts w:ascii="Arial" w:hAnsi="Arial" w:cs="Arial"/>
          <w:color w:val="000000" w:themeColor="text1"/>
          <w:sz w:val="21"/>
          <w:szCs w:val="21"/>
        </w:rPr>
      </w:pPr>
      <w:r>
        <w:rPr>
          <w:rFonts w:ascii="Arial" w:hAnsi="Arial"/>
          <w:color w:val="000000" w:themeColor="text1"/>
          <w:sz w:val="21"/>
        </w:rPr>
        <w:t>The references of the subcontractor will be considered if they relate to its scope of work that the subcontractor will actually carry out in the procurement procedure, in accordance with section 1.5 Subcontractors.</w:t>
      </w:r>
    </w:p>
    <w:p w14:paraId="6BC2355D"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14861D36" w14:textId="77777777" w:rsidR="00F364E3" w:rsidRDefault="00F364E3" w:rsidP="00F364E3">
      <w:pPr>
        <w:pStyle w:val="Default"/>
        <w:spacing w:line="288" w:lineRule="auto"/>
        <w:jc w:val="both"/>
        <w:rPr>
          <w:rFonts w:ascii="Arial" w:hAnsi="Arial" w:cs="Arial"/>
          <w:color w:val="000000" w:themeColor="text1"/>
          <w:sz w:val="21"/>
          <w:szCs w:val="21"/>
        </w:rPr>
      </w:pPr>
      <w:r>
        <w:rPr>
          <w:rFonts w:ascii="Arial" w:hAnsi="Arial"/>
          <w:color w:val="000000" w:themeColor="text1"/>
          <w:sz w:val="21"/>
        </w:rPr>
        <w:t xml:space="preserve">Fulfillment of the condition shall be determined as the composite of each tenderer or lead contractor and subcontractor fulfilling the condition, where all tenderers or the lead contractor and subcontractors together must fulfill the condition 100%. </w:t>
      </w:r>
    </w:p>
    <w:p w14:paraId="15BC605B"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76C943A5" w14:textId="1CBB315A" w:rsidR="00F364E3" w:rsidRPr="0012527E" w:rsidRDefault="00F364E3" w:rsidP="00F364E3">
      <w:pPr>
        <w:pStyle w:val="Default"/>
        <w:spacing w:line="288" w:lineRule="auto"/>
        <w:jc w:val="both"/>
        <w:rPr>
          <w:rFonts w:ascii="Arial" w:hAnsi="Arial" w:cs="Arial"/>
          <w:color w:val="000000" w:themeColor="text1"/>
          <w:sz w:val="21"/>
          <w:szCs w:val="21"/>
        </w:rPr>
      </w:pPr>
      <w:r>
        <w:rPr>
          <w:rFonts w:ascii="Arial" w:hAnsi="Arial"/>
          <w:color w:val="000000" w:themeColor="text1"/>
          <w:sz w:val="21"/>
        </w:rPr>
        <w:t xml:space="preserve">The Contracting Authority will not take into account references to the capacity of other entities whose capacity is used by the economic operator in accordance with Article 81 of ZJN-3 and which are not partners in a joint venture or subcontractors. </w:t>
      </w:r>
    </w:p>
    <w:p w14:paraId="223500D0" w14:textId="77777777" w:rsidR="00F364E3" w:rsidRPr="0012527E" w:rsidRDefault="00F364E3" w:rsidP="00F364E3">
      <w:pPr>
        <w:pStyle w:val="Default"/>
        <w:spacing w:line="288" w:lineRule="auto"/>
        <w:jc w:val="both"/>
        <w:rPr>
          <w:rFonts w:ascii="Arial" w:hAnsi="Arial" w:cs="Arial"/>
          <w:color w:val="000000" w:themeColor="text1"/>
          <w:sz w:val="21"/>
          <w:szCs w:val="21"/>
        </w:rPr>
      </w:pPr>
    </w:p>
    <w:p w14:paraId="666CE661" w14:textId="77777777" w:rsidR="00F364E3" w:rsidRDefault="00F364E3" w:rsidP="00F364E3">
      <w:pPr>
        <w:pStyle w:val="Default"/>
        <w:spacing w:line="288" w:lineRule="auto"/>
        <w:jc w:val="both"/>
        <w:rPr>
          <w:rFonts w:ascii="Arial" w:hAnsi="Arial" w:cs="Arial"/>
          <w:iCs/>
          <w:color w:val="000000" w:themeColor="text1"/>
          <w:sz w:val="21"/>
          <w:szCs w:val="21"/>
        </w:rPr>
      </w:pPr>
      <w:r>
        <w:rPr>
          <w:rFonts w:ascii="Arial" w:hAnsi="Arial"/>
          <w:color w:val="000000" w:themeColor="text1"/>
          <w:sz w:val="21"/>
        </w:rPr>
        <w:t xml:space="preserve">It is desirable that the reference certificates are not older than 30 days from the date set as the deadline for submission of tenders, which is why the Contracting Authority recommends that tenderers </w:t>
      </w:r>
      <w:r>
        <w:rPr>
          <w:rFonts w:ascii="Arial" w:hAnsi="Arial"/>
          <w:b/>
          <w:bCs/>
          <w:color w:val="000000" w:themeColor="text1"/>
          <w:sz w:val="21"/>
        </w:rPr>
        <w:t>request these documents before the deadline for submission of tenders and submit them with their tenders.</w:t>
      </w:r>
      <w:r>
        <w:rPr>
          <w:rFonts w:ascii="Arial" w:hAnsi="Arial"/>
          <w:color w:val="000000" w:themeColor="text1"/>
          <w:sz w:val="21"/>
        </w:rPr>
        <w:t xml:space="preserve"> </w:t>
      </w:r>
    </w:p>
    <w:p w14:paraId="3BDBDB43" w14:textId="77777777" w:rsidR="00F364E3" w:rsidRDefault="00F364E3" w:rsidP="0037166F">
      <w:pPr>
        <w:pStyle w:val="Default"/>
        <w:spacing w:line="288" w:lineRule="auto"/>
        <w:jc w:val="both"/>
        <w:rPr>
          <w:rFonts w:ascii="Arial" w:hAnsi="Arial" w:cs="Arial"/>
          <w:color w:val="000000" w:themeColor="text1"/>
          <w:sz w:val="21"/>
          <w:szCs w:val="21"/>
        </w:rPr>
      </w:pPr>
    </w:p>
    <w:p w14:paraId="0B50EF1E" w14:textId="77777777" w:rsidR="00EF0E0A" w:rsidRDefault="00EF0E0A" w:rsidP="0037166F">
      <w:pPr>
        <w:pStyle w:val="Default"/>
        <w:spacing w:line="288" w:lineRule="auto"/>
        <w:jc w:val="both"/>
        <w:rPr>
          <w:rFonts w:ascii="Arial" w:hAnsi="Arial"/>
          <w:color w:val="000000" w:themeColor="text1"/>
          <w:sz w:val="21"/>
        </w:rPr>
      </w:pPr>
    </w:p>
    <w:p w14:paraId="71FE82F5" w14:textId="77777777" w:rsidR="00EF0E0A" w:rsidRDefault="00EF0E0A" w:rsidP="0037166F">
      <w:pPr>
        <w:pStyle w:val="Default"/>
        <w:spacing w:line="288" w:lineRule="auto"/>
        <w:jc w:val="both"/>
        <w:rPr>
          <w:rFonts w:ascii="Arial" w:hAnsi="Arial"/>
          <w:color w:val="000000" w:themeColor="text1"/>
          <w:sz w:val="21"/>
        </w:rPr>
      </w:pPr>
    </w:p>
    <w:p w14:paraId="4A91BF60" w14:textId="3AF206E0" w:rsidR="00F364E3" w:rsidRDefault="00DC378E" w:rsidP="0037166F">
      <w:pPr>
        <w:pStyle w:val="Default"/>
        <w:spacing w:line="288" w:lineRule="auto"/>
        <w:jc w:val="both"/>
        <w:rPr>
          <w:rFonts w:ascii="Arial" w:hAnsi="Arial" w:cs="Arial"/>
          <w:color w:val="000000" w:themeColor="text1"/>
          <w:sz w:val="21"/>
          <w:szCs w:val="21"/>
        </w:rPr>
      </w:pPr>
      <w:r>
        <w:rPr>
          <w:rFonts w:ascii="Arial" w:hAnsi="Arial"/>
          <w:color w:val="000000" w:themeColor="text1"/>
          <w:sz w:val="21"/>
        </w:rPr>
        <w:lastRenderedPageBreak/>
        <w:t>Staff</w:t>
      </w:r>
    </w:p>
    <w:p w14:paraId="6C956686" w14:textId="77777777" w:rsidR="00D83350" w:rsidRDefault="00D83350" w:rsidP="0037166F">
      <w:pPr>
        <w:pStyle w:val="Default"/>
        <w:spacing w:line="288" w:lineRule="auto"/>
        <w:jc w:val="both"/>
        <w:rPr>
          <w:rFonts w:ascii="Arial" w:hAnsi="Arial" w:cs="Arial"/>
          <w:color w:val="000000" w:themeColor="text1"/>
          <w:sz w:val="21"/>
          <w:szCs w:val="21"/>
        </w:rPr>
      </w:pPr>
    </w:p>
    <w:p w14:paraId="0EB223D4" w14:textId="5EC98129" w:rsidR="00DC378E" w:rsidRPr="00DC378E" w:rsidRDefault="00DC378E" w:rsidP="0037166F">
      <w:pPr>
        <w:pStyle w:val="Default"/>
        <w:spacing w:line="288" w:lineRule="auto"/>
        <w:jc w:val="both"/>
        <w:rPr>
          <w:rFonts w:ascii="Arial" w:hAnsi="Arial" w:cs="Arial"/>
          <w:b/>
          <w:bCs/>
          <w:color w:val="000000" w:themeColor="text1"/>
          <w:sz w:val="21"/>
          <w:szCs w:val="21"/>
        </w:rPr>
      </w:pPr>
      <w:r>
        <w:rPr>
          <w:rFonts w:ascii="Arial" w:hAnsi="Arial"/>
          <w:b/>
          <w:color w:val="000000" w:themeColor="text1"/>
          <w:sz w:val="21"/>
        </w:rPr>
        <w:t>FOR LOT 1 AND LOT 2</w:t>
      </w:r>
    </w:p>
    <w:bookmarkEnd w:id="21"/>
    <w:p w14:paraId="499D5BD9" w14:textId="77777777" w:rsidR="0037166F" w:rsidRPr="0012527E" w:rsidRDefault="0037166F" w:rsidP="0037166F">
      <w:pPr>
        <w:keepNext/>
        <w:keepLines/>
        <w:autoSpaceDE w:val="0"/>
        <w:autoSpaceDN w:val="0"/>
        <w:adjustRightInd w:val="0"/>
        <w:rPr>
          <w:rFonts w:ascii="Arial" w:hAnsi="Arial" w:cs="Arial"/>
          <w:color w:val="000000" w:themeColor="text1"/>
          <w:sz w:val="21"/>
          <w:szCs w:val="21"/>
        </w:rPr>
      </w:pPr>
    </w:p>
    <w:p w14:paraId="34D97970" w14:textId="77777777" w:rsidR="0037166F" w:rsidRPr="0012527E" w:rsidRDefault="0037166F" w:rsidP="00F30DF2">
      <w:pPr>
        <w:pStyle w:val="Default"/>
        <w:numPr>
          <w:ilvl w:val="0"/>
          <w:numId w:val="20"/>
        </w:numPr>
        <w:ind w:left="426" w:hanging="426"/>
        <w:jc w:val="both"/>
        <w:rPr>
          <w:rFonts w:ascii="Arial" w:hAnsi="Arial" w:cs="Arial"/>
          <w:color w:val="000000" w:themeColor="text1"/>
          <w:sz w:val="21"/>
          <w:szCs w:val="21"/>
        </w:rPr>
      </w:pPr>
      <w:r>
        <w:rPr>
          <w:rFonts w:ascii="Arial" w:hAnsi="Arial"/>
          <w:color w:val="000000" w:themeColor="text1"/>
          <w:sz w:val="21"/>
        </w:rPr>
        <w:t>The economic operator (alone, with partners or subcontractors) must have the appropriate personnel to perform the subject of the public contract, who will actually perform the services, namely:</w:t>
      </w:r>
    </w:p>
    <w:p w14:paraId="16147CDB" w14:textId="77777777" w:rsidR="0037166F" w:rsidRPr="0012527E" w:rsidRDefault="0037166F" w:rsidP="0037166F">
      <w:pPr>
        <w:keepNext/>
        <w:keepLines/>
        <w:rPr>
          <w:rFonts w:ascii="Arial" w:hAnsi="Arial" w:cs="Arial"/>
          <w:color w:val="000000" w:themeColor="text1"/>
          <w:sz w:val="21"/>
          <w:szCs w:val="21"/>
        </w:rPr>
      </w:pPr>
    </w:p>
    <w:p w14:paraId="2B0695C2" w14:textId="77777777" w:rsidR="0037166F" w:rsidRPr="000C4096" w:rsidRDefault="0037166F" w:rsidP="0037166F">
      <w:pPr>
        <w:pStyle w:val="Odstavekseznama"/>
        <w:numPr>
          <w:ilvl w:val="0"/>
          <w:numId w:val="24"/>
        </w:numPr>
        <w:rPr>
          <w:rFonts w:eastAsia="Calibri" w:cs="Arial"/>
          <w:color w:val="000000"/>
          <w:sz w:val="21"/>
          <w:szCs w:val="21"/>
          <w:u w:val="single"/>
        </w:rPr>
      </w:pPr>
      <w:bookmarkStart w:id="24" w:name="_Hlk219888750"/>
      <w:r>
        <w:rPr>
          <w:b/>
          <w:color w:val="000000"/>
          <w:sz w:val="21"/>
          <w:u w:val="single"/>
        </w:rPr>
        <w:t>one (1) design manager,</w:t>
      </w:r>
      <w:r>
        <w:rPr>
          <w:color w:val="000000"/>
          <w:sz w:val="21"/>
        </w:rPr>
        <w:t xml:space="preserve"> </w:t>
      </w:r>
      <w:bookmarkStart w:id="25" w:name="_Hlk219888814"/>
      <w:r>
        <w:rPr>
          <w:sz w:val="21"/>
        </w:rPr>
        <w:t>who must meet the following conditions:</w:t>
      </w:r>
      <w:r>
        <w:rPr>
          <w:color w:val="000000"/>
          <w:sz w:val="21"/>
        </w:rPr>
        <w:t xml:space="preserve"> </w:t>
      </w:r>
      <w:r>
        <w:rPr>
          <w:b/>
          <w:color w:val="FF0000"/>
          <w:sz w:val="21"/>
        </w:rPr>
        <w:t>(ALSO PART OF THE CRITERIA)</w:t>
      </w:r>
    </w:p>
    <w:p w14:paraId="7D1B210C" w14:textId="77777777" w:rsidR="0037166F" w:rsidRDefault="0037166F" w:rsidP="0037166F">
      <w:pPr>
        <w:pStyle w:val="Odstavekseznama"/>
        <w:numPr>
          <w:ilvl w:val="0"/>
          <w:numId w:val="28"/>
        </w:numPr>
        <w:autoSpaceDE w:val="0"/>
        <w:autoSpaceDN w:val="0"/>
        <w:adjustRightInd w:val="0"/>
        <w:rPr>
          <w:rFonts w:eastAsia="Calibri" w:cs="Arial"/>
          <w:color w:val="000000"/>
          <w:sz w:val="21"/>
          <w:szCs w:val="21"/>
        </w:rPr>
      </w:pPr>
      <w:r>
        <w:rPr>
          <w:color w:val="000000"/>
          <w:sz w:val="21"/>
        </w:rPr>
        <w:t>employed by the tenderer, partner, or subcontractor,</w:t>
      </w:r>
    </w:p>
    <w:p w14:paraId="1EFDEE10" w14:textId="41E20A0D" w:rsidR="00174151" w:rsidRPr="000C4096" w:rsidRDefault="00174151" w:rsidP="0037166F">
      <w:pPr>
        <w:pStyle w:val="Odstavekseznama"/>
        <w:numPr>
          <w:ilvl w:val="0"/>
          <w:numId w:val="28"/>
        </w:numPr>
        <w:autoSpaceDE w:val="0"/>
        <w:autoSpaceDN w:val="0"/>
        <w:adjustRightInd w:val="0"/>
        <w:rPr>
          <w:rFonts w:eastAsia="Calibri" w:cs="Arial"/>
          <w:color w:val="000000"/>
          <w:sz w:val="21"/>
          <w:szCs w:val="21"/>
        </w:rPr>
      </w:pPr>
      <w:r>
        <w:rPr>
          <w:color w:val="000000"/>
          <w:sz w:val="21"/>
        </w:rPr>
        <w:t>in the field of construction,</w:t>
      </w:r>
    </w:p>
    <w:p w14:paraId="460058A9" w14:textId="15E559D4" w:rsidR="00EB4DE8" w:rsidRPr="000E6665" w:rsidRDefault="0037166F" w:rsidP="000E6665">
      <w:pPr>
        <w:pStyle w:val="Odstavekseznama"/>
        <w:numPr>
          <w:ilvl w:val="0"/>
          <w:numId w:val="28"/>
        </w:numPr>
        <w:autoSpaceDE w:val="0"/>
        <w:autoSpaceDN w:val="0"/>
        <w:adjustRightInd w:val="0"/>
        <w:rPr>
          <w:rFonts w:eastAsia="Calibri" w:cs="Arial"/>
          <w:color w:val="000000"/>
          <w:sz w:val="21"/>
          <w:szCs w:val="21"/>
        </w:rPr>
      </w:pPr>
      <w:r>
        <w:rPr>
          <w:color w:val="000000"/>
          <w:sz w:val="21"/>
        </w:rPr>
        <w:t>in the period from January 1 2015 to the deadline for submission of tenders, the person was appointed and performed the duties of design manager or project manager in the field of designing embankment dams for storage basins with associated facilities</w:t>
      </w:r>
      <w:r w:rsidR="001E34AF">
        <w:rPr>
          <w:color w:val="000000"/>
          <w:sz w:val="21"/>
        </w:rPr>
        <w:t>,</w:t>
      </w:r>
      <w:r>
        <w:rPr>
          <w:color w:val="000000"/>
          <w:sz w:val="21"/>
        </w:rPr>
        <w:t xml:space="preserve"> and must demonstrate:</w:t>
      </w:r>
    </w:p>
    <w:p w14:paraId="412334C5" w14:textId="69D2923B" w:rsidR="00EB4DE8" w:rsidRPr="00EB4DE8" w:rsidRDefault="00EB4DE8" w:rsidP="00EB4DE8">
      <w:pPr>
        <w:keepNext/>
        <w:keepLines/>
        <w:rPr>
          <w:rFonts w:ascii="Arial" w:eastAsia="Calibri" w:hAnsi="Arial" w:cs="Arial"/>
          <w:color w:val="000000"/>
          <w:sz w:val="21"/>
          <w:szCs w:val="21"/>
        </w:rPr>
      </w:pPr>
      <w:r>
        <w:rPr>
          <w:rFonts w:ascii="Arial" w:hAnsi="Arial"/>
          <w:color w:val="000000"/>
          <w:sz w:val="21"/>
        </w:rPr>
        <w:t>at least (1) reference for the preparation of project documentation at the PZI level for a storage basin with an embankment dam, including the following data:</w:t>
      </w:r>
    </w:p>
    <w:p w14:paraId="7EAC34F1" w14:textId="77777777" w:rsidR="00EB4DE8" w:rsidRPr="00EB4DE8" w:rsidRDefault="00EB4DE8" w:rsidP="00EB4DE8">
      <w:pPr>
        <w:pStyle w:val="Odstavekseznama"/>
        <w:keepNext/>
        <w:keepLines/>
        <w:numPr>
          <w:ilvl w:val="0"/>
          <w:numId w:val="28"/>
        </w:numPr>
        <w:rPr>
          <w:rFonts w:eastAsia="Calibri" w:cs="Arial"/>
          <w:color w:val="000000"/>
          <w:sz w:val="21"/>
          <w:szCs w:val="21"/>
        </w:rPr>
      </w:pPr>
      <w:r>
        <w:rPr>
          <w:color w:val="000000"/>
          <w:sz w:val="21"/>
        </w:rPr>
        <w:t>storage basin volume: at least 3,000,000 m</w:t>
      </w:r>
      <w:r>
        <w:rPr>
          <w:color w:val="000000"/>
          <w:sz w:val="21"/>
          <w:vertAlign w:val="superscript"/>
        </w:rPr>
        <w:t>3</w:t>
      </w:r>
      <w:r>
        <w:rPr>
          <w:color w:val="000000"/>
          <w:sz w:val="21"/>
        </w:rPr>
        <w:t>,</w:t>
      </w:r>
    </w:p>
    <w:p w14:paraId="2F77F76A" w14:textId="77777777" w:rsidR="00EB4DE8" w:rsidRPr="00EB4DE8" w:rsidRDefault="00EB4DE8" w:rsidP="00EB4DE8">
      <w:pPr>
        <w:pStyle w:val="Odstavekseznama"/>
        <w:keepNext/>
        <w:keepLines/>
        <w:numPr>
          <w:ilvl w:val="0"/>
          <w:numId w:val="28"/>
        </w:numPr>
        <w:rPr>
          <w:rFonts w:eastAsia="Calibri" w:cs="Arial"/>
          <w:color w:val="000000"/>
          <w:sz w:val="21"/>
          <w:szCs w:val="21"/>
        </w:rPr>
      </w:pPr>
      <w:r>
        <w:rPr>
          <w:color w:val="000000"/>
          <w:sz w:val="21"/>
        </w:rPr>
        <w:t>embankment height: at least 25 m,</w:t>
      </w:r>
    </w:p>
    <w:p w14:paraId="5666355E" w14:textId="3F7CF0FA" w:rsidR="00EB4DE8" w:rsidRPr="00EB4DE8" w:rsidRDefault="00EB4DE8" w:rsidP="00EB4DE8">
      <w:pPr>
        <w:pStyle w:val="Odstavekseznama"/>
        <w:keepNext/>
        <w:keepLines/>
        <w:numPr>
          <w:ilvl w:val="0"/>
          <w:numId w:val="28"/>
        </w:numPr>
        <w:rPr>
          <w:rFonts w:eastAsia="Calibri" w:cs="Arial"/>
          <w:color w:val="000000"/>
          <w:sz w:val="21"/>
          <w:szCs w:val="21"/>
        </w:rPr>
      </w:pPr>
      <w:r>
        <w:rPr>
          <w:color w:val="000000"/>
          <w:sz w:val="21"/>
        </w:rPr>
        <w:t xml:space="preserve">with associated facilities, whereby the person must have performed the role of design manager on the reference project. </w:t>
      </w:r>
      <w:bookmarkEnd w:id="25"/>
    </w:p>
    <w:bookmarkEnd w:id="24"/>
    <w:p w14:paraId="7C1132D2" w14:textId="77777777" w:rsidR="00EB4DE8" w:rsidRDefault="00EB4DE8" w:rsidP="00EB4DE8">
      <w:pPr>
        <w:pStyle w:val="Odstavekseznama"/>
        <w:keepNext/>
        <w:keepLines/>
        <w:ind w:left="786"/>
        <w:rPr>
          <w:rFonts w:eastAsia="Calibri" w:cs="Arial"/>
          <w:color w:val="000000"/>
          <w:sz w:val="21"/>
          <w:szCs w:val="21"/>
          <w:lang w:eastAsia="en-US"/>
        </w:rPr>
      </w:pPr>
    </w:p>
    <w:p w14:paraId="225B89D7" w14:textId="6D67F29F" w:rsidR="00043DBA" w:rsidRDefault="00043DBA" w:rsidP="00EB4DE8">
      <w:pPr>
        <w:pStyle w:val="Odstavekseznama"/>
        <w:keepNext/>
        <w:keepLines/>
        <w:ind w:left="786"/>
        <w:rPr>
          <w:rFonts w:eastAsia="Calibri" w:cs="Arial"/>
          <w:color w:val="000000"/>
          <w:sz w:val="21"/>
          <w:szCs w:val="21"/>
        </w:rPr>
      </w:pPr>
      <w:r>
        <w:rPr>
          <w:color w:val="000000"/>
          <w:sz w:val="21"/>
        </w:rPr>
        <w:t>and</w:t>
      </w:r>
    </w:p>
    <w:p w14:paraId="7B3CE7A4" w14:textId="77777777" w:rsidR="00EB4DE8" w:rsidRPr="00EB4DE8" w:rsidRDefault="00EB4DE8" w:rsidP="00EB4DE8">
      <w:pPr>
        <w:pStyle w:val="Odstavekseznama"/>
        <w:keepNext/>
        <w:keepLines/>
        <w:ind w:left="786"/>
        <w:rPr>
          <w:rFonts w:eastAsia="Calibri" w:cs="Arial"/>
          <w:color w:val="000000"/>
          <w:sz w:val="21"/>
          <w:szCs w:val="21"/>
          <w:lang w:eastAsia="en-US"/>
        </w:rPr>
      </w:pPr>
    </w:p>
    <w:p w14:paraId="63A4145B" w14:textId="0ADEA004" w:rsidR="0037166F" w:rsidRDefault="0037166F" w:rsidP="007A33A5">
      <w:pPr>
        <w:pStyle w:val="Odstavekseznama"/>
        <w:keepNext/>
        <w:keepLines/>
        <w:ind w:left="786"/>
        <w:rPr>
          <w:rFonts w:cs="Arial"/>
          <w:b/>
          <w:bCs/>
          <w:color w:val="FF0000"/>
          <w:sz w:val="21"/>
          <w:szCs w:val="21"/>
        </w:rPr>
      </w:pPr>
      <w:r>
        <w:rPr>
          <w:b/>
          <w:sz w:val="21"/>
          <w:u w:val="single"/>
        </w:rPr>
        <w:t>Experts by field:</w:t>
      </w:r>
      <w:r>
        <w:t xml:space="preserve"> </w:t>
      </w:r>
      <w:r>
        <w:rPr>
          <w:b/>
          <w:color w:val="FF0000"/>
          <w:sz w:val="21"/>
        </w:rPr>
        <w:t>(ALSO PART OF THE CRITERIA)</w:t>
      </w:r>
    </w:p>
    <w:p w14:paraId="0921E3CE" w14:textId="77777777" w:rsidR="007A33A5" w:rsidRDefault="007A33A5" w:rsidP="007A33A5">
      <w:pPr>
        <w:pStyle w:val="Odstavekseznama"/>
        <w:keepNext/>
        <w:keepLines/>
        <w:ind w:left="786"/>
        <w:rPr>
          <w:rFonts w:cs="Arial"/>
          <w:sz w:val="21"/>
          <w:szCs w:val="21"/>
        </w:rPr>
      </w:pPr>
    </w:p>
    <w:p w14:paraId="01B951FC" w14:textId="77777777" w:rsidR="007A33A5" w:rsidRPr="00793764" w:rsidRDefault="007A33A5" w:rsidP="007A33A5">
      <w:pPr>
        <w:pStyle w:val="Odstavekseznama"/>
        <w:keepNext/>
        <w:keepLines/>
        <w:ind w:left="786"/>
        <w:rPr>
          <w:rFonts w:cs="Arial"/>
          <w:sz w:val="21"/>
          <w:szCs w:val="21"/>
        </w:rPr>
      </w:pPr>
    </w:p>
    <w:p w14:paraId="28ADD0EF" w14:textId="1522D2E0" w:rsidR="0037166F" w:rsidRPr="007A33A5" w:rsidRDefault="0037166F" w:rsidP="007A33A5">
      <w:pPr>
        <w:pStyle w:val="Odstavekseznama"/>
        <w:numPr>
          <w:ilvl w:val="0"/>
          <w:numId w:val="24"/>
        </w:numPr>
        <w:rPr>
          <w:rFonts w:cs="Arial"/>
          <w:sz w:val="21"/>
          <w:szCs w:val="21"/>
        </w:rPr>
      </w:pPr>
      <w:r>
        <w:rPr>
          <w:sz w:val="21"/>
        </w:rPr>
        <w:t xml:space="preserve">at least one expert – engineer in the field of construction, </w:t>
      </w:r>
      <w:bookmarkStart w:id="26" w:name="_Hlk219888890"/>
      <w:r>
        <w:t>with at least 10 years of work experience in the field of designing embankment dams for storage basins with associated facilities and at least one</w:t>
      </w:r>
      <w:r>
        <w:rPr>
          <w:sz w:val="21"/>
        </w:rPr>
        <w:t xml:space="preserve"> (1) reference for the preparation of project documentation at the PZI level for a storage basin with an embankment dam at least 25 m high, with associated facilities, in which they performed the role of project designer on the reference project.</w:t>
      </w:r>
      <w:r>
        <w:t xml:space="preserve"> </w:t>
      </w:r>
      <w:r>
        <w:rPr>
          <w:sz w:val="21"/>
        </w:rPr>
        <w:t>The reference must not be older than 10 years from the date of submission of the tender.</w:t>
      </w:r>
    </w:p>
    <w:bookmarkEnd w:id="26"/>
    <w:p w14:paraId="27552B07" w14:textId="77777777" w:rsidR="00D83350" w:rsidRDefault="00D83350" w:rsidP="00043DBA">
      <w:pPr>
        <w:keepNext/>
        <w:keepLines/>
        <w:rPr>
          <w:rFonts w:cs="Arial"/>
          <w:sz w:val="21"/>
          <w:szCs w:val="21"/>
        </w:rPr>
      </w:pPr>
    </w:p>
    <w:p w14:paraId="3DA686E6" w14:textId="0F58EC95" w:rsidR="00043DBA" w:rsidRPr="00043DBA" w:rsidRDefault="00043DBA" w:rsidP="00043DBA">
      <w:pPr>
        <w:pStyle w:val="Odstavekseznama"/>
        <w:keepNext/>
        <w:keepLines/>
        <w:ind w:left="786"/>
        <w:rPr>
          <w:rFonts w:eastAsia="Calibri" w:cs="Arial"/>
          <w:color w:val="000000"/>
          <w:sz w:val="21"/>
          <w:szCs w:val="21"/>
        </w:rPr>
      </w:pPr>
      <w:r>
        <w:rPr>
          <w:color w:val="000000"/>
          <w:sz w:val="21"/>
        </w:rPr>
        <w:t>and</w:t>
      </w:r>
    </w:p>
    <w:p w14:paraId="57CFDA1A" w14:textId="77777777" w:rsidR="00043DBA" w:rsidRPr="00043DBA" w:rsidRDefault="00043DBA" w:rsidP="00043DBA">
      <w:pPr>
        <w:keepNext/>
        <w:keepLines/>
        <w:rPr>
          <w:rFonts w:cs="Arial"/>
          <w:sz w:val="21"/>
          <w:szCs w:val="21"/>
        </w:rPr>
      </w:pPr>
    </w:p>
    <w:p w14:paraId="2F352D8D" w14:textId="7780C710" w:rsidR="0037166F" w:rsidRPr="007A33A5" w:rsidRDefault="0037166F" w:rsidP="007A33A5">
      <w:pPr>
        <w:pStyle w:val="Odstavekseznama"/>
        <w:numPr>
          <w:ilvl w:val="0"/>
          <w:numId w:val="24"/>
        </w:numPr>
        <w:rPr>
          <w:rFonts w:cs="Arial"/>
          <w:sz w:val="21"/>
          <w:szCs w:val="21"/>
        </w:rPr>
      </w:pPr>
      <w:r>
        <w:rPr>
          <w:sz w:val="21"/>
        </w:rPr>
        <w:t>at least one expert –</w:t>
      </w:r>
      <w:bookmarkStart w:id="27" w:name="_Hlk219888939"/>
      <w:r w:rsidR="001E34AF">
        <w:rPr>
          <w:sz w:val="21"/>
        </w:rPr>
        <w:t xml:space="preserve"> </w:t>
      </w:r>
      <w:r>
        <w:t>engineer in the field of geotechnology or geology with at least 10 years of work experience and at least one (1) reference for the preparation of project documentation at the PZI level for a storage basin with an embankment dam at least 25 m high, with associated facilities.</w:t>
      </w:r>
      <w:r>
        <w:rPr>
          <w:sz w:val="21"/>
        </w:rPr>
        <w:t xml:space="preserve"> The reference must not be older than 10 years from the date of submission of the tender.</w:t>
      </w:r>
    </w:p>
    <w:bookmarkEnd w:id="27"/>
    <w:p w14:paraId="5FB62F30" w14:textId="77777777" w:rsidR="00D83350" w:rsidRDefault="00D83350" w:rsidP="00D83350">
      <w:pPr>
        <w:pStyle w:val="Odstavekseznama"/>
        <w:rPr>
          <w:rFonts w:cs="Arial"/>
          <w:sz w:val="21"/>
          <w:szCs w:val="21"/>
        </w:rPr>
      </w:pPr>
    </w:p>
    <w:p w14:paraId="23792D52" w14:textId="77777777" w:rsidR="00B43DFE" w:rsidRDefault="00B43DFE" w:rsidP="00D83350">
      <w:pPr>
        <w:pStyle w:val="Odstavekseznama"/>
        <w:rPr>
          <w:rFonts w:cs="Arial"/>
          <w:sz w:val="21"/>
          <w:szCs w:val="21"/>
        </w:rPr>
      </w:pPr>
    </w:p>
    <w:p w14:paraId="0DF64AC8" w14:textId="77777777" w:rsidR="00B43DFE" w:rsidRDefault="00B43DFE" w:rsidP="00D83350">
      <w:pPr>
        <w:pStyle w:val="Odstavekseznama"/>
        <w:rPr>
          <w:rFonts w:cs="Arial"/>
          <w:sz w:val="21"/>
          <w:szCs w:val="21"/>
        </w:rPr>
      </w:pPr>
    </w:p>
    <w:p w14:paraId="6029FB33" w14:textId="77777777" w:rsidR="000E6665" w:rsidRPr="00D83350" w:rsidRDefault="000E6665" w:rsidP="00D83350">
      <w:pPr>
        <w:pStyle w:val="Odstavekseznama"/>
        <w:rPr>
          <w:rFonts w:cs="Arial"/>
          <w:sz w:val="21"/>
          <w:szCs w:val="21"/>
        </w:rPr>
      </w:pPr>
    </w:p>
    <w:p w14:paraId="7DCDEAD0" w14:textId="0366ACAC" w:rsidR="00D83350" w:rsidRDefault="00D83350" w:rsidP="00D83350">
      <w:pPr>
        <w:rPr>
          <w:rFonts w:ascii="Arial" w:hAnsi="Arial" w:cs="Arial"/>
          <w:b/>
          <w:bCs/>
          <w:sz w:val="21"/>
          <w:szCs w:val="21"/>
        </w:rPr>
      </w:pPr>
      <w:r>
        <w:rPr>
          <w:rFonts w:ascii="Arial" w:hAnsi="Arial"/>
          <w:b/>
          <w:sz w:val="21"/>
        </w:rPr>
        <w:lastRenderedPageBreak/>
        <w:t>ONLY FOR LOT 1</w:t>
      </w:r>
    </w:p>
    <w:p w14:paraId="5C327220" w14:textId="77777777" w:rsidR="00D83350" w:rsidRDefault="00D83350" w:rsidP="00D83350">
      <w:pPr>
        <w:rPr>
          <w:rFonts w:ascii="Arial" w:hAnsi="Arial" w:cs="Arial"/>
          <w:b/>
          <w:bCs/>
          <w:sz w:val="21"/>
          <w:szCs w:val="21"/>
        </w:rPr>
      </w:pPr>
    </w:p>
    <w:p w14:paraId="6DC74588" w14:textId="77777777" w:rsidR="007A33A5" w:rsidRDefault="00D83350" w:rsidP="007A33A5">
      <w:pPr>
        <w:pStyle w:val="Odstavekseznama"/>
        <w:numPr>
          <w:ilvl w:val="0"/>
          <w:numId w:val="24"/>
        </w:numPr>
        <w:rPr>
          <w:rFonts w:cs="Arial"/>
          <w:sz w:val="21"/>
          <w:szCs w:val="21"/>
        </w:rPr>
      </w:pPr>
      <w:r>
        <w:t>at least one BIM manager with at least one (1) reference for a comparable project.</w:t>
      </w:r>
      <w:r>
        <w:rPr>
          <w:sz w:val="21"/>
        </w:rPr>
        <w:t xml:space="preserve"> </w:t>
      </w:r>
    </w:p>
    <w:p w14:paraId="3FD0AE22" w14:textId="0C9FE956" w:rsidR="00D83350" w:rsidRPr="007A33A5" w:rsidRDefault="00D83350" w:rsidP="007A33A5">
      <w:pPr>
        <w:pStyle w:val="Odstavekseznama"/>
        <w:ind w:left="786"/>
        <w:rPr>
          <w:rFonts w:cs="Arial"/>
          <w:color w:val="FF0000"/>
          <w:sz w:val="21"/>
          <w:szCs w:val="21"/>
        </w:rPr>
      </w:pPr>
      <w:r>
        <w:rPr>
          <w:color w:val="FF0000"/>
          <w:sz w:val="21"/>
        </w:rPr>
        <w:t>(A comparable project is considered to be a power plant with an installed capacity of at least 50 MW)</w:t>
      </w:r>
    </w:p>
    <w:p w14:paraId="26215410" w14:textId="77777777" w:rsidR="0037166F" w:rsidRDefault="0037166F" w:rsidP="0037166F">
      <w:pPr>
        <w:rPr>
          <w:rFonts w:ascii="Arial" w:hAnsi="Arial" w:cs="Arial"/>
          <w:sz w:val="21"/>
          <w:szCs w:val="21"/>
        </w:rPr>
      </w:pPr>
    </w:p>
    <w:p w14:paraId="67A2BB7B" w14:textId="77777777" w:rsidR="0037166F" w:rsidRDefault="0037166F" w:rsidP="00D83350">
      <w:pPr>
        <w:rPr>
          <w:rFonts w:ascii="Arial" w:hAnsi="Arial" w:cs="Arial"/>
          <w:sz w:val="21"/>
          <w:szCs w:val="21"/>
        </w:rPr>
      </w:pPr>
      <w:r>
        <w:rPr>
          <w:rFonts w:ascii="Arial" w:hAnsi="Arial"/>
          <w:sz w:val="21"/>
        </w:rPr>
        <w:t>The staff listed in this section must also participate in the execution of the work and cannot be replaced without the consent of the Contracting Authority. Replacement of staff without the consent of the Contracting Authority may constitute grounds for termination of the contract. Any replacement of personnel is only permitted with personnel who meet the above conditions.</w:t>
      </w:r>
    </w:p>
    <w:p w14:paraId="68FF5D6F" w14:textId="77777777" w:rsidR="0037166F" w:rsidRPr="00C87C00" w:rsidRDefault="0037166F" w:rsidP="0037166F">
      <w:pPr>
        <w:rPr>
          <w:rFonts w:ascii="Arial" w:hAnsi="Arial" w:cs="Arial"/>
          <w:sz w:val="21"/>
          <w:szCs w:val="21"/>
        </w:rPr>
      </w:pPr>
    </w:p>
    <w:p w14:paraId="27B05FEA" w14:textId="77777777" w:rsidR="0037166F" w:rsidRPr="00793764" w:rsidRDefault="0037166F" w:rsidP="00F30DF2">
      <w:pPr>
        <w:pStyle w:val="Default"/>
        <w:spacing w:line="288" w:lineRule="auto"/>
        <w:ind w:left="426"/>
        <w:jc w:val="both"/>
        <w:rPr>
          <w:rFonts w:ascii="Arial" w:hAnsi="Arial" w:cs="Arial"/>
          <w:b/>
          <w:sz w:val="21"/>
          <w:szCs w:val="21"/>
        </w:rPr>
      </w:pPr>
      <w:bookmarkStart w:id="28" w:name="_Hlk182091814"/>
      <w:r>
        <w:rPr>
          <w:rFonts w:ascii="Arial" w:hAnsi="Arial"/>
          <w:b/>
          <w:sz w:val="21"/>
        </w:rPr>
        <w:t>SUPPORTING DOCUMENT:</w:t>
      </w:r>
    </w:p>
    <w:bookmarkEnd w:id="28"/>
    <w:p w14:paraId="345C5FC3" w14:textId="238F00BA" w:rsidR="0037166F" w:rsidRDefault="0037166F" w:rsidP="00AE69D5">
      <w:pPr>
        <w:ind w:left="426"/>
        <w:rPr>
          <w:rFonts w:ascii="Arial" w:hAnsi="Arial" w:cs="Arial"/>
          <w:sz w:val="21"/>
          <w:szCs w:val="21"/>
        </w:rPr>
      </w:pPr>
      <w:r>
        <w:rPr>
          <w:rFonts w:ascii="Arial" w:hAnsi="Arial"/>
          <w:sz w:val="21"/>
        </w:rPr>
        <w:t>Completed</w:t>
      </w:r>
      <w:r>
        <w:rPr>
          <w:rFonts w:ascii="Arial" w:hAnsi="Arial"/>
          <w:b/>
          <w:bCs/>
          <w:sz w:val="21"/>
        </w:rPr>
        <w:t xml:space="preserve"> ESPD form</w:t>
      </w:r>
      <w:r>
        <w:rPr>
          <w:rFonts w:ascii="Arial" w:hAnsi="Arial"/>
          <w:sz w:val="21"/>
        </w:rPr>
        <w:t xml:space="preserve"> (in “Part IV: Selection criteria, Section C: Technical and professional capacity, Education and professional qualifications”) + completed Form 7 (Declaration of technical and professional capacity) + list of completed reference studies/projects.</w:t>
      </w:r>
    </w:p>
    <w:p w14:paraId="56D287D1" w14:textId="77777777" w:rsidR="0037166F" w:rsidRPr="00DB5814" w:rsidRDefault="0037166F" w:rsidP="0037166F">
      <w:pPr>
        <w:rPr>
          <w:rFonts w:ascii="Arial" w:hAnsi="Arial" w:cs="Arial"/>
          <w:sz w:val="21"/>
          <w:szCs w:val="21"/>
        </w:rPr>
      </w:pPr>
    </w:p>
    <w:p w14:paraId="4EFDE07D" w14:textId="2DB38528" w:rsidR="0037166F" w:rsidRPr="00793764" w:rsidRDefault="0037166F" w:rsidP="0037166F">
      <w:pPr>
        <w:rPr>
          <w:rFonts w:ascii="Arial" w:hAnsi="Arial" w:cs="Arial"/>
          <w:sz w:val="21"/>
          <w:szCs w:val="21"/>
        </w:rPr>
      </w:pPr>
      <w:r>
        <w:rPr>
          <w:rFonts w:ascii="Arial" w:hAnsi="Arial"/>
          <w:b/>
          <w:sz w:val="21"/>
        </w:rPr>
        <w:t>EXPLANATION:</w:t>
      </w:r>
      <w:r>
        <w:rPr>
          <w:rFonts w:ascii="Arial" w:hAnsi="Arial"/>
          <w:sz w:val="21"/>
        </w:rPr>
        <w:t xml:space="preserve"> The Contracting Authority will verify compliance with the condition by means of the Declaration of technical and professional capacity (Form 7) + a list of completed reference studies/projects, </w:t>
      </w:r>
      <w:r>
        <w:rPr>
          <w:rFonts w:ascii="Arial" w:hAnsi="Arial"/>
          <w:b/>
          <w:bCs/>
          <w:sz w:val="21"/>
        </w:rPr>
        <w:t>which must be submitted with the tender.</w:t>
      </w:r>
    </w:p>
    <w:p w14:paraId="7C99F565" w14:textId="77777777" w:rsidR="0037166F" w:rsidRPr="00793764" w:rsidRDefault="0037166F" w:rsidP="0037166F">
      <w:pPr>
        <w:rPr>
          <w:rFonts w:ascii="Arial" w:hAnsi="Arial" w:cs="Arial"/>
          <w:sz w:val="21"/>
          <w:szCs w:val="21"/>
        </w:rPr>
      </w:pPr>
    </w:p>
    <w:p w14:paraId="396829AA" w14:textId="77777777" w:rsidR="0037166F" w:rsidRPr="00793764" w:rsidRDefault="0037166F" w:rsidP="0037166F">
      <w:pPr>
        <w:rPr>
          <w:rFonts w:ascii="Arial" w:hAnsi="Arial" w:cs="Arial"/>
          <w:iCs/>
          <w:sz w:val="21"/>
          <w:szCs w:val="21"/>
        </w:rPr>
      </w:pPr>
      <w:r>
        <w:rPr>
          <w:rFonts w:ascii="Arial" w:hAnsi="Arial"/>
          <w:sz w:val="21"/>
        </w:rPr>
        <w:t>For this reason, it is sufficient for the tenderer to simply refer to Form 7 in the ESPD form or to complete it accordingly.</w:t>
      </w:r>
    </w:p>
    <w:p w14:paraId="6C132FE7" w14:textId="77777777" w:rsidR="0037166F" w:rsidRPr="00793764" w:rsidRDefault="0037166F" w:rsidP="0037166F">
      <w:pPr>
        <w:spacing w:line="252" w:lineRule="auto"/>
        <w:rPr>
          <w:rFonts w:ascii="Arial" w:hAnsi="Arial" w:cs="Arial"/>
          <w:iCs/>
          <w:sz w:val="21"/>
          <w:szCs w:val="21"/>
        </w:rPr>
      </w:pPr>
    </w:p>
    <w:p w14:paraId="3721A642" w14:textId="77777777" w:rsidR="0037166F" w:rsidRPr="00D86EDF" w:rsidRDefault="0037166F" w:rsidP="0037166F">
      <w:pPr>
        <w:autoSpaceDE w:val="0"/>
        <w:autoSpaceDN w:val="0"/>
        <w:adjustRightInd w:val="0"/>
        <w:rPr>
          <w:rFonts w:ascii="Arial" w:hAnsi="Arial" w:cs="Arial"/>
          <w:sz w:val="21"/>
          <w:szCs w:val="21"/>
        </w:rPr>
      </w:pPr>
      <w:r>
        <w:rPr>
          <w:rFonts w:ascii="Arial" w:hAnsi="Arial"/>
          <w:sz w:val="21"/>
        </w:rPr>
        <w:t>The staffing references of the subcontractor or partner will be considered if they relate to the scope of work that the subcontractor or partner will actually perform in the execution of the public contract, in accordance with section 1.5 Subcontractors and section 1.6 Joint application/tender.</w:t>
      </w:r>
    </w:p>
    <w:p w14:paraId="042F8180" w14:textId="77777777" w:rsidR="00ED0142" w:rsidRPr="00D86EDF" w:rsidRDefault="00ED0142" w:rsidP="0037166F">
      <w:pPr>
        <w:autoSpaceDE w:val="0"/>
        <w:autoSpaceDN w:val="0"/>
        <w:adjustRightInd w:val="0"/>
        <w:rPr>
          <w:rFonts w:ascii="Arial" w:hAnsi="Arial" w:cs="Arial"/>
          <w:sz w:val="21"/>
          <w:szCs w:val="21"/>
        </w:rPr>
      </w:pPr>
    </w:p>
    <w:p w14:paraId="395D6AB8" w14:textId="77777777" w:rsidR="00ED0142" w:rsidRPr="0012527E" w:rsidRDefault="00ED0142" w:rsidP="00ED0142">
      <w:pPr>
        <w:pStyle w:val="Default"/>
        <w:spacing w:line="288" w:lineRule="auto"/>
        <w:jc w:val="both"/>
        <w:rPr>
          <w:rFonts w:ascii="Arial" w:hAnsi="Arial" w:cs="Arial"/>
          <w:color w:val="000000" w:themeColor="text1"/>
          <w:sz w:val="21"/>
          <w:szCs w:val="21"/>
        </w:rPr>
      </w:pPr>
      <w:r>
        <w:rPr>
          <w:rFonts w:ascii="Arial" w:hAnsi="Arial"/>
          <w:color w:val="000000" w:themeColor="text1"/>
          <w:sz w:val="21"/>
        </w:rPr>
        <w:t>In this regard, the restriction applies that the tenderer (or the lead partner in a joint application/tender) must be the actual performer of the work for at least two complete technical segments, which it proves with its own references of the actual performance of the work and evidence of qualified personnel.</w:t>
      </w:r>
    </w:p>
    <w:p w14:paraId="20F3F6D6" w14:textId="77777777" w:rsidR="0037166F" w:rsidRPr="00793764" w:rsidRDefault="0037166F" w:rsidP="0037166F">
      <w:pPr>
        <w:autoSpaceDE w:val="0"/>
        <w:autoSpaceDN w:val="0"/>
        <w:adjustRightInd w:val="0"/>
        <w:rPr>
          <w:rFonts w:ascii="Arial" w:hAnsi="Arial" w:cs="Arial"/>
          <w:sz w:val="21"/>
          <w:szCs w:val="21"/>
        </w:rPr>
      </w:pPr>
    </w:p>
    <w:p w14:paraId="4A5146CF" w14:textId="77777777" w:rsidR="0037166F" w:rsidRDefault="0037166F" w:rsidP="0037166F">
      <w:pPr>
        <w:autoSpaceDE w:val="0"/>
        <w:autoSpaceDN w:val="0"/>
        <w:adjustRightInd w:val="0"/>
        <w:rPr>
          <w:rFonts w:ascii="Arial" w:hAnsi="Arial" w:cs="Arial"/>
          <w:sz w:val="21"/>
          <w:szCs w:val="21"/>
        </w:rPr>
      </w:pPr>
      <w:r>
        <w:rPr>
          <w:rFonts w:ascii="Arial" w:hAnsi="Arial"/>
          <w:sz w:val="21"/>
        </w:rPr>
        <w:t xml:space="preserve">The Contracting Authority will not consider staff requirements met by other entities whose capacities are used by the economic operator in accordance with Article 81 of ZJN-3 and which are not partners in the joint tender or subcontractors. </w:t>
      </w:r>
    </w:p>
    <w:p w14:paraId="0147A145" w14:textId="77777777" w:rsidR="00C3567E" w:rsidRPr="00C3567E" w:rsidRDefault="00C3567E" w:rsidP="00C3567E">
      <w:pPr>
        <w:autoSpaceDE w:val="0"/>
        <w:autoSpaceDN w:val="0"/>
        <w:adjustRightInd w:val="0"/>
        <w:rPr>
          <w:rFonts w:ascii="Arial" w:hAnsi="Arial" w:cs="Arial"/>
          <w:sz w:val="21"/>
          <w:szCs w:val="21"/>
        </w:rPr>
      </w:pPr>
    </w:p>
    <w:p w14:paraId="6260B857" w14:textId="77777777" w:rsidR="00322993" w:rsidRPr="00503AA8" w:rsidRDefault="00322993" w:rsidP="00F30DF2">
      <w:pPr>
        <w:pStyle w:val="Naslov2"/>
        <w:numPr>
          <w:ilvl w:val="1"/>
          <w:numId w:val="7"/>
        </w:numPr>
        <w:ind w:left="567" w:hanging="567"/>
      </w:pPr>
      <w:r>
        <w:t xml:space="preserve">Requirements under applicable legislation on integrity and corruption prevention  </w:t>
      </w:r>
    </w:p>
    <w:p w14:paraId="338CBA2C" w14:textId="22619D89" w:rsidR="00322993" w:rsidRPr="007627AB" w:rsidRDefault="00322993" w:rsidP="009570F1">
      <w:pPr>
        <w:pStyle w:val="Default"/>
        <w:numPr>
          <w:ilvl w:val="0"/>
          <w:numId w:val="5"/>
        </w:numPr>
        <w:spacing w:line="288" w:lineRule="auto"/>
        <w:ind w:left="426" w:hanging="426"/>
        <w:jc w:val="both"/>
        <w:rPr>
          <w:rFonts w:ascii="Arial" w:hAnsi="Arial" w:cs="Arial"/>
          <w:sz w:val="21"/>
          <w:szCs w:val="21"/>
        </w:rPr>
      </w:pPr>
      <w:r>
        <w:rPr>
          <w:rFonts w:ascii="Arial" w:hAnsi="Arial"/>
          <w:sz w:val="21"/>
        </w:rPr>
        <w:t>The tenderer, a group of tenderers in a joint application/tender</w:t>
      </w:r>
      <w:r w:rsidR="001E34AF">
        <w:rPr>
          <w:rFonts w:ascii="Arial" w:hAnsi="Arial"/>
          <w:sz w:val="21"/>
        </w:rPr>
        <w:t>,</w:t>
      </w:r>
      <w:r>
        <w:rPr>
          <w:rFonts w:ascii="Arial" w:hAnsi="Arial"/>
          <w:sz w:val="21"/>
        </w:rPr>
        <w:t xml:space="preserve"> or the subcontractor shall not be included in the list of business entities with which, in accordance with Article 35 of the Integrity and Prevention of Corruption Act (Zakon o </w:t>
      </w:r>
      <w:proofErr w:type="spellStart"/>
      <w:r>
        <w:rPr>
          <w:rFonts w:ascii="Arial" w:hAnsi="Arial"/>
          <w:sz w:val="21"/>
        </w:rPr>
        <w:t>integriteti</w:t>
      </w:r>
      <w:proofErr w:type="spellEnd"/>
      <w:r>
        <w:rPr>
          <w:rFonts w:ascii="Arial" w:hAnsi="Arial"/>
          <w:sz w:val="21"/>
        </w:rPr>
        <w:t xml:space="preserve"> in </w:t>
      </w:r>
      <w:proofErr w:type="spellStart"/>
      <w:r>
        <w:rPr>
          <w:rFonts w:ascii="Arial" w:hAnsi="Arial"/>
          <w:sz w:val="21"/>
        </w:rPr>
        <w:t>preprečevanju</w:t>
      </w:r>
      <w:proofErr w:type="spellEnd"/>
      <w:r>
        <w:rPr>
          <w:rFonts w:ascii="Arial" w:hAnsi="Arial"/>
          <w:sz w:val="21"/>
        </w:rPr>
        <w:t xml:space="preserve"> </w:t>
      </w:r>
      <w:proofErr w:type="spellStart"/>
      <w:r>
        <w:rPr>
          <w:rFonts w:ascii="Arial" w:hAnsi="Arial"/>
          <w:sz w:val="21"/>
        </w:rPr>
        <w:t>korupcije</w:t>
      </w:r>
      <w:proofErr w:type="spellEnd"/>
      <w:r>
        <w:rPr>
          <w:rFonts w:ascii="Arial" w:hAnsi="Arial"/>
          <w:sz w:val="21"/>
        </w:rPr>
        <w:t xml:space="preserve"> – </w:t>
      </w:r>
      <w:proofErr w:type="spellStart"/>
      <w:r>
        <w:rPr>
          <w:rFonts w:ascii="Arial" w:hAnsi="Arial"/>
          <w:sz w:val="21"/>
        </w:rPr>
        <w:t>ZIntPK</w:t>
      </w:r>
      <w:proofErr w:type="spellEnd"/>
      <w:r>
        <w:rPr>
          <w:rFonts w:ascii="Arial" w:hAnsi="Arial"/>
          <w:sz w:val="21"/>
        </w:rPr>
        <w:t>, Official Gazette of the Republic of Slovenia, No. 69/11, hereinafter “</w:t>
      </w:r>
      <w:proofErr w:type="spellStart"/>
      <w:r>
        <w:rPr>
          <w:rFonts w:ascii="Arial" w:hAnsi="Arial"/>
          <w:sz w:val="21"/>
        </w:rPr>
        <w:t>ZIntPK</w:t>
      </w:r>
      <w:proofErr w:type="spellEnd"/>
      <w:r>
        <w:rPr>
          <w:rFonts w:ascii="Arial" w:hAnsi="Arial"/>
          <w:sz w:val="21"/>
        </w:rPr>
        <w:t xml:space="preserve">”), the Contracting Authorities shall not cooperate. </w:t>
      </w:r>
    </w:p>
    <w:p w14:paraId="38CEF849" w14:textId="77777777" w:rsidR="00322993" w:rsidRPr="00503AA8" w:rsidRDefault="00322993" w:rsidP="00A648B3">
      <w:pPr>
        <w:pStyle w:val="Default"/>
        <w:jc w:val="both"/>
        <w:rPr>
          <w:rFonts w:ascii="Arial" w:hAnsi="Arial" w:cs="Arial"/>
          <w:sz w:val="21"/>
          <w:szCs w:val="21"/>
        </w:rPr>
      </w:pPr>
    </w:p>
    <w:p w14:paraId="07BF25C0" w14:textId="509D25CB" w:rsidR="009570F1" w:rsidRDefault="009570F1" w:rsidP="009570F1">
      <w:pPr>
        <w:pStyle w:val="Default"/>
        <w:spacing w:line="288" w:lineRule="auto"/>
        <w:ind w:left="426"/>
        <w:jc w:val="both"/>
        <w:rPr>
          <w:rFonts w:ascii="Arial" w:hAnsi="Arial" w:cs="Arial"/>
          <w:b/>
          <w:sz w:val="21"/>
          <w:szCs w:val="21"/>
        </w:rPr>
      </w:pPr>
      <w:r>
        <w:rPr>
          <w:rFonts w:ascii="Arial" w:hAnsi="Arial"/>
          <w:b/>
          <w:sz w:val="21"/>
        </w:rPr>
        <w:t>SUPPORTING DOCUMENT</w:t>
      </w:r>
    </w:p>
    <w:p w14:paraId="7717DB3D" w14:textId="51DA9E02" w:rsidR="00322993" w:rsidRPr="00A832B8" w:rsidRDefault="00322993" w:rsidP="009570F1">
      <w:pPr>
        <w:pStyle w:val="Default"/>
        <w:spacing w:line="288" w:lineRule="auto"/>
        <w:ind w:left="426"/>
        <w:jc w:val="both"/>
        <w:rPr>
          <w:rFonts w:ascii="Arial" w:hAnsi="Arial" w:cs="Arial"/>
          <w:bCs/>
          <w:sz w:val="21"/>
          <w:szCs w:val="21"/>
        </w:rPr>
      </w:pPr>
      <w:r>
        <w:rPr>
          <w:rFonts w:ascii="Arial" w:hAnsi="Arial"/>
          <w:sz w:val="21"/>
        </w:rPr>
        <w:t>Declaration of compliance with the requirements of the legislation on integrity and corruption prevention (Form 4).</w:t>
      </w:r>
    </w:p>
    <w:p w14:paraId="6942A161" w14:textId="77777777" w:rsidR="00322993" w:rsidRPr="00503AA8" w:rsidRDefault="00322993" w:rsidP="00A648B3">
      <w:pPr>
        <w:pStyle w:val="Default"/>
        <w:jc w:val="both"/>
        <w:rPr>
          <w:rFonts w:ascii="Arial" w:hAnsi="Arial" w:cs="Arial"/>
          <w:sz w:val="21"/>
          <w:szCs w:val="21"/>
        </w:rPr>
      </w:pPr>
    </w:p>
    <w:p w14:paraId="3C35E792" w14:textId="77777777" w:rsidR="00322993" w:rsidRPr="00503AA8" w:rsidRDefault="00322993" w:rsidP="009570F1">
      <w:pPr>
        <w:pStyle w:val="Default"/>
        <w:numPr>
          <w:ilvl w:val="0"/>
          <w:numId w:val="5"/>
        </w:numPr>
        <w:spacing w:line="288" w:lineRule="auto"/>
        <w:ind w:left="426" w:hanging="426"/>
        <w:jc w:val="both"/>
        <w:rPr>
          <w:rFonts w:ascii="Arial" w:hAnsi="Arial" w:cs="Arial"/>
          <w:sz w:val="21"/>
          <w:szCs w:val="21"/>
        </w:rPr>
      </w:pPr>
      <w:r>
        <w:rPr>
          <w:rFonts w:ascii="Arial" w:hAnsi="Arial"/>
          <w:sz w:val="21"/>
        </w:rPr>
        <w:t xml:space="preserve">Pursuant to paragraph six of Article 14 of the </w:t>
      </w:r>
      <w:proofErr w:type="spellStart"/>
      <w:r>
        <w:rPr>
          <w:rFonts w:ascii="Arial" w:hAnsi="Arial"/>
          <w:sz w:val="21"/>
        </w:rPr>
        <w:t>ZIntPK</w:t>
      </w:r>
      <w:proofErr w:type="spellEnd"/>
      <w:r>
        <w:rPr>
          <w:rFonts w:ascii="Arial" w:hAnsi="Arial"/>
          <w:sz w:val="21"/>
        </w:rPr>
        <w:t xml:space="preserve">, before concluding a contract with a value exceeding EUR 10,000 excluding VAT, the tenderer will be obliged to provide the Contracting Authority, in order to ensure transparency and to prevent corruption risks, with a declaration and information on the participation of natural and legal persons in tenderer’s ownership, including the participation of silent partners, as well as on the economic operators which, in accordance with the provisions of the Act governing companies, are deemed to be related companies to the tenderer. For natural persons, the declaration contains the name and surname, residence address, and ownership share. If the tenderer provides a false declaration or gives false information concerning the facts stated, the contract will be deemed null and void. </w:t>
      </w:r>
    </w:p>
    <w:p w14:paraId="7B01A400" w14:textId="77777777" w:rsidR="00897410" w:rsidRPr="00503AA8" w:rsidRDefault="00897410" w:rsidP="009570F1">
      <w:pPr>
        <w:pStyle w:val="Default"/>
        <w:spacing w:line="288" w:lineRule="auto"/>
        <w:ind w:left="426"/>
        <w:jc w:val="both"/>
        <w:rPr>
          <w:rFonts w:ascii="Arial" w:hAnsi="Arial" w:cs="Arial"/>
          <w:sz w:val="21"/>
          <w:szCs w:val="21"/>
        </w:rPr>
      </w:pPr>
    </w:p>
    <w:p w14:paraId="08FD9DA6" w14:textId="77777777" w:rsidR="00897410" w:rsidRPr="00503AA8" w:rsidRDefault="00897410" w:rsidP="009570F1">
      <w:pPr>
        <w:pStyle w:val="Default"/>
        <w:spacing w:line="288" w:lineRule="auto"/>
        <w:ind w:left="426"/>
        <w:jc w:val="both"/>
        <w:rPr>
          <w:rFonts w:ascii="Arial" w:hAnsi="Arial" w:cs="Arial"/>
          <w:sz w:val="21"/>
          <w:szCs w:val="21"/>
        </w:rPr>
      </w:pPr>
      <w:r>
        <w:rPr>
          <w:rFonts w:ascii="Arial" w:hAnsi="Arial"/>
          <w:sz w:val="21"/>
        </w:rPr>
        <w:t>In the case of subcontracting, where the subcontractor is to be paid directly by the Contracting Authority for an amount exceeding EUR 10,000 excluding VAT, the tenderer will be obliged to provide the Contracting Authority with all the aforementioned information for subcontractors as well.</w:t>
      </w:r>
    </w:p>
    <w:p w14:paraId="04959059" w14:textId="77777777" w:rsidR="001E5ED1" w:rsidRPr="00503AA8" w:rsidRDefault="001E5ED1" w:rsidP="009570F1">
      <w:pPr>
        <w:pStyle w:val="Default"/>
        <w:ind w:left="426"/>
        <w:jc w:val="both"/>
        <w:rPr>
          <w:rFonts w:ascii="Arial" w:hAnsi="Arial" w:cs="Arial"/>
          <w:sz w:val="21"/>
          <w:szCs w:val="21"/>
        </w:rPr>
      </w:pPr>
    </w:p>
    <w:p w14:paraId="4EFE8AAC" w14:textId="75127619" w:rsidR="009570F1" w:rsidRDefault="009570F1" w:rsidP="009570F1">
      <w:pPr>
        <w:pStyle w:val="Default"/>
        <w:spacing w:line="288" w:lineRule="auto"/>
        <w:ind w:left="426"/>
        <w:jc w:val="both"/>
        <w:rPr>
          <w:rFonts w:ascii="Arial" w:hAnsi="Arial" w:cs="Arial"/>
          <w:b/>
          <w:sz w:val="21"/>
          <w:szCs w:val="21"/>
        </w:rPr>
      </w:pPr>
      <w:r>
        <w:rPr>
          <w:rFonts w:ascii="Arial" w:hAnsi="Arial"/>
          <w:b/>
          <w:sz w:val="21"/>
        </w:rPr>
        <w:t>SUPPORTING DOCUMENT</w:t>
      </w:r>
    </w:p>
    <w:p w14:paraId="78CF4BCB" w14:textId="2B4FA63D" w:rsidR="00322993" w:rsidRDefault="00322993" w:rsidP="009570F1">
      <w:pPr>
        <w:pStyle w:val="Default"/>
        <w:spacing w:line="288" w:lineRule="auto"/>
        <w:ind w:left="426"/>
        <w:jc w:val="both"/>
        <w:rPr>
          <w:rFonts w:ascii="Arial" w:hAnsi="Arial" w:cs="Arial"/>
          <w:sz w:val="21"/>
          <w:szCs w:val="21"/>
        </w:rPr>
      </w:pPr>
      <w:r>
        <w:rPr>
          <w:rFonts w:ascii="Arial" w:hAnsi="Arial"/>
          <w:sz w:val="21"/>
        </w:rPr>
        <w:t>Declaration of compliance with the requirements of the legislation on integrity and corruption prevention + model of the declaration (Forms 4 and 4.1)</w:t>
      </w:r>
    </w:p>
    <w:p w14:paraId="4EB7D168" w14:textId="77777777" w:rsidR="00CC240D" w:rsidRPr="00CC240D" w:rsidRDefault="00CC240D" w:rsidP="00F30DF2">
      <w:pPr>
        <w:pStyle w:val="Naslov2"/>
        <w:numPr>
          <w:ilvl w:val="1"/>
          <w:numId w:val="7"/>
        </w:numPr>
        <w:ind w:left="709"/>
      </w:pPr>
      <w:r>
        <w:t>The “ESPD” form for all economic operators</w:t>
      </w:r>
    </w:p>
    <w:p w14:paraId="5BA1C9EB" w14:textId="77777777" w:rsidR="00CC240D" w:rsidRPr="00DE7364" w:rsidRDefault="00CC240D" w:rsidP="00CC240D">
      <w:pPr>
        <w:rPr>
          <w:rFonts w:ascii="Arial" w:hAnsi="Arial" w:cs="Arial"/>
          <w:sz w:val="21"/>
          <w:szCs w:val="21"/>
        </w:rPr>
      </w:pPr>
      <w:r>
        <w:rPr>
          <w:rFonts w:ascii="Arial" w:hAnsi="Arial"/>
          <w:sz w:val="21"/>
        </w:rPr>
        <w:t>The ESPD form constitutes a formal statement by the economic operator that the relevant grounds for exclusion do not apply and that the relevant selection criteria are fulfilled, while at the same time providing the relevant information as required by the Contracting Authority. The ESPD form further contains a formal statement to the effect that the economic operator will be able, upon request and without delay, to provide the supporting documents proving that the grounds for exclusion do not apply or that the relevant selection criteria are fulfilled.</w:t>
      </w:r>
      <w:r>
        <w:rPr>
          <w:rFonts w:ascii="Arial" w:hAnsi="Arial"/>
        </w:rPr>
        <w:t xml:space="preserve"> </w:t>
      </w:r>
      <w:r>
        <w:rPr>
          <w:rFonts w:ascii="Arial" w:hAnsi="Arial"/>
          <w:sz w:val="21"/>
        </w:rPr>
        <w:t>By submitting the ESPD form, the tenderer also confirms that it meets all other requirements of the contract.</w:t>
      </w:r>
    </w:p>
    <w:p w14:paraId="68CC2651" w14:textId="77777777" w:rsidR="00CC240D" w:rsidRDefault="00CC240D" w:rsidP="00CC240D">
      <w:pPr>
        <w:rPr>
          <w:rFonts w:ascii="Arial" w:hAnsi="Arial" w:cs="Arial"/>
          <w:sz w:val="21"/>
          <w:szCs w:val="21"/>
        </w:rPr>
      </w:pPr>
    </w:p>
    <w:p w14:paraId="7AE6EB7B" w14:textId="20214929" w:rsidR="00CC240D" w:rsidRPr="00DE7364" w:rsidRDefault="00CC240D" w:rsidP="00CC240D">
      <w:pPr>
        <w:rPr>
          <w:rFonts w:ascii="Arial" w:hAnsi="Arial" w:cs="Arial"/>
          <w:sz w:val="21"/>
          <w:szCs w:val="21"/>
        </w:rPr>
      </w:pPr>
      <w:r>
        <w:rPr>
          <w:rFonts w:ascii="Arial" w:hAnsi="Arial"/>
          <w:sz w:val="21"/>
        </w:rPr>
        <w:t>By submitting the ESPD form, the tenderer shall be deemed to have also made a declaration that it is not related to an official and, to its knowledge, is not related to a family member of an official in the manner set out in paragraph one of Article 35 of the Integrity and Prevention of Corruption Act (</w:t>
      </w:r>
      <w:r>
        <w:rPr>
          <w:rFonts w:ascii="Arial" w:hAnsi="Arial"/>
          <w:i/>
          <w:iCs/>
          <w:sz w:val="21"/>
        </w:rPr>
        <w:t xml:space="preserve">Zakon o </w:t>
      </w:r>
      <w:proofErr w:type="spellStart"/>
      <w:r>
        <w:rPr>
          <w:rFonts w:ascii="Arial" w:hAnsi="Arial"/>
          <w:i/>
          <w:iCs/>
          <w:sz w:val="21"/>
        </w:rPr>
        <w:t>integriteti</w:t>
      </w:r>
      <w:proofErr w:type="spellEnd"/>
      <w:r>
        <w:rPr>
          <w:rFonts w:ascii="Arial" w:hAnsi="Arial"/>
          <w:i/>
          <w:iCs/>
          <w:sz w:val="21"/>
        </w:rPr>
        <w:t xml:space="preserve"> in </w:t>
      </w:r>
      <w:proofErr w:type="spellStart"/>
      <w:r>
        <w:rPr>
          <w:rFonts w:ascii="Arial" w:hAnsi="Arial"/>
          <w:i/>
          <w:iCs/>
          <w:sz w:val="21"/>
        </w:rPr>
        <w:t>preprečevanju</w:t>
      </w:r>
      <w:proofErr w:type="spellEnd"/>
      <w:r>
        <w:rPr>
          <w:rFonts w:ascii="Arial" w:hAnsi="Arial"/>
          <w:i/>
          <w:iCs/>
          <w:sz w:val="21"/>
        </w:rPr>
        <w:t xml:space="preserve"> </w:t>
      </w:r>
      <w:proofErr w:type="spellStart"/>
      <w:r>
        <w:rPr>
          <w:rFonts w:ascii="Arial" w:hAnsi="Arial"/>
          <w:i/>
          <w:iCs/>
          <w:sz w:val="21"/>
        </w:rPr>
        <w:t>korupcije</w:t>
      </w:r>
      <w:proofErr w:type="spellEnd"/>
      <w:r>
        <w:rPr>
          <w:rFonts w:ascii="Arial" w:hAnsi="Arial"/>
          <w:sz w:val="21"/>
        </w:rPr>
        <w:t>, Official Gazette of the Republic of Slovenia, No. </w:t>
      </w:r>
      <w:hyperlink r:id="rId19" w:tgtFrame="_blank" w:tooltip="Integrity and Prevention of Corruption Act (official consolidated text)" w:history="1">
        <w:r>
          <w:rPr>
            <w:rStyle w:val="Hiperpovezava"/>
            <w:rFonts w:ascii="Arial" w:hAnsi="Arial"/>
            <w:sz w:val="21"/>
          </w:rPr>
          <w:t>69/11</w:t>
        </w:r>
      </w:hyperlink>
      <w:r>
        <w:rPr>
          <w:rFonts w:ascii="Arial" w:hAnsi="Arial"/>
          <w:sz w:val="21"/>
        </w:rPr>
        <w:t> – official consolidated text, </w:t>
      </w:r>
      <w:hyperlink r:id="rId20" w:tgtFrame="_blank" w:tooltip="Act Amending the Integrity and Prevention of Corruption Act" w:history="1">
        <w:r>
          <w:rPr>
            <w:rStyle w:val="Hiperpovezava"/>
            <w:rFonts w:ascii="Arial" w:hAnsi="Arial"/>
            <w:sz w:val="21"/>
          </w:rPr>
          <w:t>158/20</w:t>
        </w:r>
      </w:hyperlink>
      <w:r>
        <w:rPr>
          <w:rFonts w:ascii="Arial" w:hAnsi="Arial"/>
          <w:sz w:val="21"/>
        </w:rPr>
        <w:t> and </w:t>
      </w:r>
      <w:hyperlink r:id="rId21" w:tgtFrame="_blank" w:tooltip="Act on Debureaucratisation" w:history="1">
        <w:r>
          <w:rPr>
            <w:rStyle w:val="Hiperpovezava"/>
            <w:rFonts w:ascii="Arial" w:hAnsi="Arial"/>
            <w:sz w:val="21"/>
          </w:rPr>
          <w:t>3/22</w:t>
        </w:r>
      </w:hyperlink>
      <w:r>
        <w:rPr>
          <w:rFonts w:ascii="Arial" w:hAnsi="Arial"/>
          <w:sz w:val="21"/>
        </w:rPr>
        <w:t xml:space="preserve"> – </w:t>
      </w:r>
      <w:proofErr w:type="spellStart"/>
      <w:r>
        <w:rPr>
          <w:rFonts w:ascii="Arial" w:hAnsi="Arial"/>
          <w:sz w:val="21"/>
        </w:rPr>
        <w:t>ZDeb</w:t>
      </w:r>
      <w:proofErr w:type="spellEnd"/>
      <w:r>
        <w:rPr>
          <w:rFonts w:ascii="Arial" w:hAnsi="Arial"/>
          <w:sz w:val="21"/>
        </w:rPr>
        <w:t>; hereinafter: “</w:t>
      </w:r>
      <w:proofErr w:type="spellStart"/>
      <w:r>
        <w:rPr>
          <w:rFonts w:ascii="Arial" w:hAnsi="Arial"/>
          <w:sz w:val="21"/>
        </w:rPr>
        <w:t>ZIntPK</w:t>
      </w:r>
      <w:proofErr w:type="spellEnd"/>
      <w:r>
        <w:rPr>
          <w:rFonts w:ascii="Arial" w:hAnsi="Arial"/>
          <w:sz w:val="21"/>
        </w:rPr>
        <w:t>”).</w:t>
      </w:r>
    </w:p>
    <w:p w14:paraId="07E4C9C5" w14:textId="77777777" w:rsidR="00CC240D" w:rsidRDefault="00CC240D" w:rsidP="00CC240D">
      <w:pPr>
        <w:rPr>
          <w:rFonts w:ascii="Arial" w:hAnsi="Arial" w:cs="Arial"/>
          <w:sz w:val="21"/>
          <w:szCs w:val="21"/>
        </w:rPr>
      </w:pPr>
    </w:p>
    <w:p w14:paraId="5F325E08" w14:textId="7598A232" w:rsidR="00CC240D" w:rsidRDefault="00CC240D" w:rsidP="00CC240D">
      <w:pPr>
        <w:rPr>
          <w:rFonts w:ascii="Arial" w:hAnsi="Arial" w:cs="Arial"/>
          <w:sz w:val="21"/>
          <w:szCs w:val="21"/>
        </w:rPr>
      </w:pPr>
      <w:r>
        <w:rPr>
          <w:rFonts w:ascii="Arial" w:hAnsi="Arial"/>
          <w:sz w:val="21"/>
        </w:rPr>
        <w:t xml:space="preserve">The information provided in the ESPD and/or the evidence submitted by the economic operator must be valid. The economic operator shall import the Contracting Authority’s ESPD form (XML file) on the following web link: </w:t>
      </w:r>
      <w:hyperlink r:id="rId22" w:history="1">
        <w:r>
          <w:rPr>
            <w:rStyle w:val="Hiperpovezava"/>
            <w:rFonts w:ascii="Arial" w:hAnsi="Arial"/>
            <w:sz w:val="21"/>
          </w:rPr>
          <w:t>https://ejn.gov.si/espd</w:t>
        </w:r>
      </w:hyperlink>
      <w:r>
        <w:rPr>
          <w:rFonts w:ascii="Arial" w:hAnsi="Arial"/>
          <w:sz w:val="21"/>
        </w:rPr>
        <w:t xml:space="preserve"> and enter the required information directly into it.</w:t>
      </w:r>
    </w:p>
    <w:p w14:paraId="2A4E3478" w14:textId="77777777" w:rsidR="00CC240D" w:rsidRDefault="00CC240D" w:rsidP="00CC240D">
      <w:pPr>
        <w:rPr>
          <w:rFonts w:ascii="Arial" w:hAnsi="Arial" w:cs="Arial"/>
          <w:sz w:val="21"/>
          <w:szCs w:val="21"/>
        </w:rPr>
      </w:pPr>
    </w:p>
    <w:p w14:paraId="4885EB53" w14:textId="77777777" w:rsidR="00CC240D" w:rsidRPr="008D593E" w:rsidRDefault="00CC240D" w:rsidP="00CC240D">
      <w:pPr>
        <w:rPr>
          <w:rFonts w:ascii="Arial" w:hAnsi="Arial" w:cs="Arial"/>
          <w:b/>
          <w:sz w:val="21"/>
          <w:szCs w:val="21"/>
          <w:u w:val="single"/>
        </w:rPr>
      </w:pPr>
      <w:r>
        <w:rPr>
          <w:rFonts w:ascii="Arial" w:hAnsi="Arial"/>
          <w:b/>
          <w:sz w:val="21"/>
          <w:u w:val="single"/>
        </w:rPr>
        <w:t xml:space="preserve">A completed and signed ESPD form must be attached to the application for all economic operators who, in any capacity, participate in the application/tender (tenderer, participating tenderers in the case of a joint application/tender, economic operators on whose capacities the tenderer and subcontractors rely).  </w:t>
      </w:r>
    </w:p>
    <w:p w14:paraId="54A1A5FE" w14:textId="77777777" w:rsidR="00CC240D" w:rsidRPr="00DE7364" w:rsidRDefault="00CC240D" w:rsidP="00CC240D">
      <w:pPr>
        <w:rPr>
          <w:rFonts w:ascii="Arial" w:hAnsi="Arial" w:cs="Arial"/>
          <w:sz w:val="21"/>
          <w:szCs w:val="21"/>
        </w:rPr>
      </w:pPr>
    </w:p>
    <w:p w14:paraId="5869EF1E" w14:textId="5BBB0FB5" w:rsidR="00CC240D" w:rsidRPr="00DE7364" w:rsidRDefault="00CC240D" w:rsidP="00CC240D">
      <w:pPr>
        <w:rPr>
          <w:rFonts w:ascii="Arial" w:hAnsi="Arial" w:cs="Arial"/>
          <w:sz w:val="21"/>
          <w:szCs w:val="21"/>
        </w:rPr>
      </w:pPr>
      <w:r>
        <w:rPr>
          <w:rFonts w:ascii="Arial" w:hAnsi="Arial"/>
          <w:sz w:val="21"/>
        </w:rPr>
        <w:lastRenderedPageBreak/>
        <w:t xml:space="preserve">The tenderer submitting the application/tender in the e-JN system shall upload its ESPD in the “Documents” section under “ESPD - tenderer” and upload the ESPD of other participants in the “Participants” section under “ESPD – other participants”. The tenderer submitting the application/tender in the e-JN system shall upload an electronically signed ESPD in XML format or an unsigned ESPD in XML format; in the latter case, in accordance with the General Terms and Conditions for use of the e-JN information system, the document submitted shall be deemed to be a legally binding document that has the same validity as a signed one. </w:t>
      </w:r>
    </w:p>
    <w:p w14:paraId="730736AD" w14:textId="77777777" w:rsidR="00CC240D" w:rsidRPr="00DE7364" w:rsidRDefault="00CC240D" w:rsidP="00CC240D">
      <w:pPr>
        <w:rPr>
          <w:rFonts w:ascii="Arial" w:hAnsi="Arial" w:cs="Arial"/>
          <w:sz w:val="21"/>
          <w:szCs w:val="21"/>
        </w:rPr>
      </w:pPr>
    </w:p>
    <w:p w14:paraId="76C97073" w14:textId="77777777" w:rsidR="00CC240D" w:rsidRPr="00483AE3" w:rsidRDefault="00CC240D" w:rsidP="00CC240D">
      <w:pPr>
        <w:rPr>
          <w:rFonts w:ascii="Arial" w:hAnsi="Arial" w:cs="Arial"/>
          <w:b/>
          <w:bCs/>
          <w:sz w:val="21"/>
          <w:szCs w:val="21"/>
        </w:rPr>
      </w:pPr>
      <w:r>
        <w:rPr>
          <w:rFonts w:ascii="Arial" w:hAnsi="Arial"/>
          <w:sz w:val="21"/>
        </w:rPr>
        <w:t xml:space="preserve">For other participants, the tenderer shall </w:t>
      </w:r>
      <w:r>
        <w:rPr>
          <w:rFonts w:ascii="Arial" w:hAnsi="Arial"/>
          <w:b/>
          <w:bCs/>
          <w:sz w:val="21"/>
        </w:rPr>
        <w:t>attach manually signed ESPD forms in PDF format or electronically signed forms in XML format</w:t>
      </w:r>
      <w:r>
        <w:rPr>
          <w:rFonts w:ascii="Arial" w:hAnsi="Arial"/>
          <w:sz w:val="21"/>
        </w:rPr>
        <w:t xml:space="preserve"> in the section “Participants” under “ESPD – other participants”. </w:t>
      </w:r>
      <w:r>
        <w:rPr>
          <w:rFonts w:ascii="Arial" w:hAnsi="Arial"/>
          <w:b/>
          <w:sz w:val="21"/>
        </w:rPr>
        <w:t xml:space="preserve"> </w:t>
      </w:r>
    </w:p>
    <w:p w14:paraId="628EDE19" w14:textId="77777777" w:rsidR="00322993" w:rsidRPr="00503AA8" w:rsidRDefault="00322993" w:rsidP="00F30DF2">
      <w:pPr>
        <w:pStyle w:val="Naslov2"/>
        <w:numPr>
          <w:ilvl w:val="1"/>
          <w:numId w:val="7"/>
        </w:numPr>
        <w:ind w:left="709"/>
      </w:pPr>
      <w:r>
        <w:t xml:space="preserve">Verification of officially available data  </w:t>
      </w:r>
    </w:p>
    <w:p w14:paraId="5B3E3EAF" w14:textId="3CAA05B0" w:rsidR="00CC240D" w:rsidRPr="00483AE3" w:rsidRDefault="00CC240D" w:rsidP="00CC240D">
      <w:pPr>
        <w:autoSpaceDE w:val="0"/>
        <w:autoSpaceDN w:val="0"/>
        <w:adjustRightInd w:val="0"/>
        <w:rPr>
          <w:rFonts w:ascii="Arial" w:hAnsi="Arial" w:cs="Arial"/>
          <w:b/>
          <w:sz w:val="21"/>
          <w:szCs w:val="21"/>
        </w:rPr>
      </w:pPr>
      <w:r>
        <w:rPr>
          <w:rFonts w:ascii="Arial" w:hAnsi="Arial"/>
          <w:sz w:val="21"/>
        </w:rPr>
        <w:t xml:space="preserve">Pursuant to paragraph eight of Article 79 of the ZJN-3, the economic operator is not obliged to submit supporting documents or other documentary evidence where and insofar as the Contracting Authority has the possibility of obtaining the certificates or other relevant information free of charge and directly by accessing a national database in any Member State that is available, such as a national procurement register, an electronic register of companies, an electronic document storage system or a prequalification system. </w:t>
      </w:r>
      <w:r>
        <w:rPr>
          <w:rFonts w:ascii="Arial" w:hAnsi="Arial"/>
          <w:b/>
          <w:sz w:val="21"/>
        </w:rPr>
        <w:t>The economic operator is also not obliged to provide supporting documents where the Contracting Authority already possesses these documents from the previous procurement procedure and these documents are still valid and prove the assertions provided in the ESPD or other required forms.</w:t>
      </w:r>
    </w:p>
    <w:p w14:paraId="7DF7AC84" w14:textId="77777777" w:rsidR="00CC240D" w:rsidRPr="00A96B01" w:rsidRDefault="00CC240D" w:rsidP="00CC240D">
      <w:pPr>
        <w:autoSpaceDE w:val="0"/>
        <w:autoSpaceDN w:val="0"/>
        <w:adjustRightInd w:val="0"/>
        <w:rPr>
          <w:rFonts w:ascii="Arial" w:hAnsi="Arial" w:cs="Arial"/>
          <w:bCs/>
          <w:sz w:val="21"/>
          <w:szCs w:val="21"/>
        </w:rPr>
      </w:pPr>
    </w:p>
    <w:p w14:paraId="21A24834" w14:textId="77777777" w:rsidR="00CC240D" w:rsidRDefault="00CC240D" w:rsidP="00CC240D">
      <w:pPr>
        <w:rPr>
          <w:rFonts w:ascii="Arial" w:hAnsi="Arial" w:cs="Arial"/>
          <w:color w:val="000000"/>
          <w:sz w:val="21"/>
          <w:szCs w:val="21"/>
        </w:rPr>
      </w:pPr>
      <w:r>
        <w:rPr>
          <w:rFonts w:ascii="Arial" w:hAnsi="Arial"/>
          <w:color w:val="000000"/>
          <w:sz w:val="21"/>
        </w:rPr>
        <w:t xml:space="preserve">Information which is maintained in official records and for which no supporting documents have been provided by the tenderer may be verified by the Contracting Authority, pursuant to paragraph nine of Article 77 of the ZJN-3, in a uniform information system, which represents a database containing data on tenderers and their tenders and which is kept by the ministry responsible for public procurement, instead of in the official records, provided that the Contracting Authority is demonstrably confirmed in this system by the tenderer. </w:t>
      </w:r>
    </w:p>
    <w:p w14:paraId="69B8BD4B" w14:textId="77777777" w:rsidR="00CC240D" w:rsidRPr="008D593E" w:rsidRDefault="00CC240D" w:rsidP="00CC240D">
      <w:pPr>
        <w:rPr>
          <w:rFonts w:ascii="Arial" w:hAnsi="Arial" w:cs="Arial"/>
          <w:color w:val="000000"/>
          <w:sz w:val="21"/>
          <w:szCs w:val="21"/>
        </w:rPr>
      </w:pPr>
    </w:p>
    <w:p w14:paraId="6F42CE3E" w14:textId="77777777" w:rsidR="00CC240D" w:rsidRDefault="00CC240D" w:rsidP="00CC240D">
      <w:pPr>
        <w:autoSpaceDE w:val="0"/>
        <w:autoSpaceDN w:val="0"/>
        <w:adjustRightInd w:val="0"/>
        <w:rPr>
          <w:rFonts w:ascii="Arial" w:hAnsi="Arial" w:cs="Arial"/>
          <w:color w:val="000000"/>
          <w:sz w:val="21"/>
          <w:szCs w:val="21"/>
        </w:rPr>
      </w:pPr>
      <w:r>
        <w:rPr>
          <w:rFonts w:ascii="Arial" w:hAnsi="Arial"/>
          <w:color w:val="000000"/>
          <w:sz w:val="21"/>
        </w:rPr>
        <w:t>If the ESPD shows that the Contracting Authority is able to obtain the supporting documents itself from official records, the Contracting Authority will verify the fulfillment of the conditions and the absence of any grounds for exclusion in the official records for all tenderers before taking a decision on suitability.</w:t>
      </w:r>
    </w:p>
    <w:p w14:paraId="70EF2538" w14:textId="77777777" w:rsidR="00CC240D" w:rsidRPr="008D593E" w:rsidRDefault="00CC240D" w:rsidP="00CC240D">
      <w:pPr>
        <w:autoSpaceDE w:val="0"/>
        <w:autoSpaceDN w:val="0"/>
        <w:adjustRightInd w:val="0"/>
        <w:rPr>
          <w:rFonts w:ascii="Arial" w:hAnsi="Arial" w:cs="Arial"/>
          <w:color w:val="000000"/>
          <w:sz w:val="21"/>
          <w:szCs w:val="21"/>
        </w:rPr>
      </w:pPr>
      <w:r>
        <w:rPr>
          <w:rFonts w:ascii="Arial" w:hAnsi="Arial"/>
          <w:color w:val="000000"/>
          <w:sz w:val="21"/>
        </w:rPr>
        <w:t xml:space="preserve"> </w:t>
      </w:r>
    </w:p>
    <w:p w14:paraId="2173C98F" w14:textId="77777777" w:rsidR="00CC240D" w:rsidRDefault="00CC240D" w:rsidP="00CC240D">
      <w:pPr>
        <w:rPr>
          <w:rFonts w:ascii="Arial" w:hAnsi="Arial" w:cs="Arial"/>
          <w:color w:val="000000"/>
          <w:sz w:val="21"/>
          <w:szCs w:val="21"/>
        </w:rPr>
      </w:pPr>
      <w:r>
        <w:rPr>
          <w:rFonts w:ascii="Arial" w:hAnsi="Arial"/>
          <w:color w:val="000000"/>
          <w:sz w:val="21"/>
        </w:rPr>
        <w:t>If such verification in official records is not possible, the Contracting Authority will proceed in accordance with the following section (5.6 Verification of data not officially available) of this documentation.</w:t>
      </w:r>
    </w:p>
    <w:p w14:paraId="6DC578EE" w14:textId="77777777" w:rsidR="00322993" w:rsidRPr="00503AA8" w:rsidRDefault="00322993" w:rsidP="00F30DF2">
      <w:pPr>
        <w:pStyle w:val="Naslov2"/>
        <w:numPr>
          <w:ilvl w:val="1"/>
          <w:numId w:val="7"/>
        </w:numPr>
        <w:ind w:left="709"/>
      </w:pPr>
      <w:r>
        <w:t xml:space="preserve">Verification of data not officially available  </w:t>
      </w:r>
    </w:p>
    <w:p w14:paraId="65DA8280" w14:textId="1EF9FD8D" w:rsidR="00CC240D" w:rsidRPr="008D593E" w:rsidRDefault="00CC240D" w:rsidP="00CC240D">
      <w:pPr>
        <w:autoSpaceDE w:val="0"/>
        <w:autoSpaceDN w:val="0"/>
        <w:adjustRightInd w:val="0"/>
        <w:rPr>
          <w:rFonts w:ascii="Arial" w:hAnsi="Arial" w:cs="Arial"/>
          <w:color w:val="000000"/>
          <w:sz w:val="21"/>
          <w:szCs w:val="21"/>
        </w:rPr>
      </w:pPr>
      <w:r>
        <w:rPr>
          <w:rFonts w:ascii="Arial" w:hAnsi="Arial"/>
          <w:color w:val="000000"/>
          <w:sz w:val="21"/>
        </w:rPr>
        <w:t xml:space="preserve">Before taking a decision on the suitability/award of a public contract, the Contracting Authority shall require all tenderers to submit any supporting documents in accordance with Article 77 of the ZJN-3 </w:t>
      </w:r>
      <w:r w:rsidR="001E34AF">
        <w:rPr>
          <w:rFonts w:ascii="Arial" w:hAnsi="Arial"/>
          <w:color w:val="000000"/>
          <w:sz w:val="21"/>
        </w:rPr>
        <w:t>that</w:t>
      </w:r>
      <w:r>
        <w:rPr>
          <w:rFonts w:ascii="Arial" w:hAnsi="Arial"/>
          <w:color w:val="000000"/>
          <w:sz w:val="21"/>
        </w:rPr>
        <w:t xml:space="preserve"> are not officially available in public records. The Contracting Authority reserves the right to require additional supporting documents for each of the conditions set.</w:t>
      </w:r>
    </w:p>
    <w:p w14:paraId="02EC142E" w14:textId="77777777" w:rsidR="00033910" w:rsidRPr="00503AA8" w:rsidRDefault="00033910" w:rsidP="004B5A2F">
      <w:pPr>
        <w:autoSpaceDE w:val="0"/>
        <w:autoSpaceDN w:val="0"/>
        <w:adjustRightInd w:val="0"/>
        <w:spacing w:line="288" w:lineRule="atLeast"/>
        <w:rPr>
          <w:rFonts w:ascii="Arial" w:hAnsi="Arial" w:cs="Arial"/>
          <w:color w:val="000000"/>
          <w:sz w:val="21"/>
          <w:szCs w:val="21"/>
        </w:rPr>
      </w:pPr>
    </w:p>
    <w:p w14:paraId="158C8D3F" w14:textId="5AD1DC16" w:rsidR="00C52D7F" w:rsidRPr="00503AA8" w:rsidRDefault="00C52D7F" w:rsidP="00483AE3">
      <w:pPr>
        <w:pStyle w:val="Naslov1"/>
        <w:keepNext/>
        <w:keepLines/>
        <w:numPr>
          <w:ilvl w:val="0"/>
          <w:numId w:val="7"/>
        </w:numPr>
        <w:ind w:left="426"/>
        <w:jc w:val="both"/>
        <w:rPr>
          <w:rFonts w:ascii="Arial" w:hAnsi="Arial" w:cs="Arial"/>
          <w:sz w:val="21"/>
          <w:szCs w:val="21"/>
        </w:rPr>
      </w:pPr>
      <w:bookmarkStart w:id="29" w:name="_VSEBINA_PONUDBE"/>
      <w:bookmarkStart w:id="30" w:name="_CONTENTS_OF_THE"/>
      <w:bookmarkEnd w:id="29"/>
      <w:bookmarkEnd w:id="30"/>
      <w:r>
        <w:rPr>
          <w:rFonts w:ascii="Arial" w:hAnsi="Arial"/>
          <w:sz w:val="21"/>
        </w:rPr>
        <w:lastRenderedPageBreak/>
        <w:t>CONTENTS OF THE APPLICATION AND TENDER</w:t>
      </w:r>
    </w:p>
    <w:p w14:paraId="4C136BF9" w14:textId="77777777" w:rsidR="00C52D7F" w:rsidRPr="00503AA8" w:rsidRDefault="00C52D7F" w:rsidP="00483AE3">
      <w:pPr>
        <w:keepNext/>
        <w:keepLines/>
        <w:tabs>
          <w:tab w:val="left" w:pos="851"/>
          <w:tab w:val="left" w:pos="1701"/>
        </w:tabs>
        <w:rPr>
          <w:rFonts w:ascii="Arial" w:hAnsi="Arial" w:cs="Arial"/>
          <w:sz w:val="21"/>
          <w:szCs w:val="21"/>
        </w:rPr>
      </w:pPr>
    </w:p>
    <w:p w14:paraId="3144E7CF" w14:textId="77777777" w:rsidR="00CC240D" w:rsidRPr="008D593E" w:rsidRDefault="00CC240D" w:rsidP="00483AE3">
      <w:pPr>
        <w:keepNext/>
        <w:keepLines/>
        <w:tabs>
          <w:tab w:val="left" w:pos="851"/>
          <w:tab w:val="left" w:pos="1701"/>
        </w:tabs>
        <w:rPr>
          <w:rFonts w:ascii="Arial" w:hAnsi="Arial" w:cs="Arial"/>
          <w:sz w:val="21"/>
          <w:szCs w:val="21"/>
          <w:u w:val="single"/>
        </w:rPr>
      </w:pPr>
      <w:r>
        <w:rPr>
          <w:rFonts w:ascii="Arial" w:hAnsi="Arial"/>
          <w:sz w:val="21"/>
          <w:u w:val="single"/>
        </w:rPr>
        <w:t>In Stage 1 of the APPLICATION procedure, the tenderer must attach the following duly completed documents:</w:t>
      </w:r>
    </w:p>
    <w:p w14:paraId="3B7DC325" w14:textId="77777777" w:rsidR="00CC240D" w:rsidRPr="008D593E" w:rsidRDefault="00CC240D" w:rsidP="00483AE3">
      <w:pPr>
        <w:keepNext/>
        <w:keepLines/>
        <w:spacing w:after="60" w:line="264" w:lineRule="auto"/>
        <w:rPr>
          <w:rFonts w:ascii="Arial" w:hAnsi="Arial" w:cs="Arial"/>
          <w:sz w:val="21"/>
          <w:szCs w:val="21"/>
        </w:rPr>
      </w:pPr>
    </w:p>
    <w:p w14:paraId="62B43F33" w14:textId="77777777" w:rsidR="00CC240D" w:rsidRPr="008D593E" w:rsidRDefault="00CC240D" w:rsidP="00483AE3">
      <w:pPr>
        <w:keepNext/>
        <w:keepLines/>
        <w:numPr>
          <w:ilvl w:val="0"/>
          <w:numId w:val="2"/>
        </w:numPr>
        <w:spacing w:after="60" w:line="264" w:lineRule="auto"/>
        <w:ind w:left="360"/>
        <w:rPr>
          <w:rFonts w:ascii="Arial" w:eastAsiaTheme="minorEastAsia" w:hAnsi="Arial" w:cs="Arial"/>
          <w:sz w:val="21"/>
          <w:szCs w:val="21"/>
        </w:rPr>
      </w:pPr>
      <w:r>
        <w:rPr>
          <w:rFonts w:ascii="Arial" w:hAnsi="Arial"/>
          <w:sz w:val="21"/>
        </w:rPr>
        <w:t>Application (Form 1)</w:t>
      </w:r>
    </w:p>
    <w:p w14:paraId="37E982C9" w14:textId="77777777" w:rsidR="00CC240D" w:rsidRPr="008D593E" w:rsidRDefault="00CC240D" w:rsidP="00CC240D">
      <w:pPr>
        <w:numPr>
          <w:ilvl w:val="0"/>
          <w:numId w:val="2"/>
        </w:numPr>
        <w:spacing w:after="60" w:line="264" w:lineRule="auto"/>
        <w:ind w:left="360"/>
        <w:rPr>
          <w:rFonts w:ascii="Arial" w:hAnsi="Arial" w:cs="Arial"/>
          <w:sz w:val="21"/>
          <w:szCs w:val="21"/>
        </w:rPr>
      </w:pPr>
      <w:r>
        <w:rPr>
          <w:rFonts w:ascii="Arial" w:hAnsi="Arial"/>
          <w:sz w:val="21"/>
        </w:rPr>
        <w:t xml:space="preserve">Power of attorney for the application/tender proposed by a group of tenderers (Form 2) </w:t>
      </w:r>
      <w:r>
        <w:rPr>
          <w:rFonts w:ascii="Arial" w:hAnsi="Arial"/>
          <w:color w:val="FF0000"/>
          <w:sz w:val="21"/>
        </w:rPr>
        <w:t>- only in the case of a joint application/tender.</w:t>
      </w:r>
    </w:p>
    <w:p w14:paraId="144B2B25" w14:textId="7B9347BB" w:rsidR="00CC240D" w:rsidRPr="008D593E" w:rsidRDefault="00CC240D" w:rsidP="00CC240D">
      <w:pPr>
        <w:numPr>
          <w:ilvl w:val="0"/>
          <w:numId w:val="2"/>
        </w:numPr>
        <w:spacing w:after="60" w:line="264" w:lineRule="auto"/>
        <w:ind w:left="360"/>
        <w:rPr>
          <w:rFonts w:ascii="Arial" w:hAnsi="Arial" w:cs="Arial"/>
          <w:sz w:val="21"/>
          <w:szCs w:val="21"/>
        </w:rPr>
      </w:pPr>
      <w:r>
        <w:rPr>
          <w:rFonts w:ascii="Arial" w:hAnsi="Arial"/>
          <w:sz w:val="21"/>
        </w:rPr>
        <w:t xml:space="preserve">Information on the co-tenderer/entity on whose capacity the tenderer relies (Form 2.1) without the entered value of the economic operator’s works </w:t>
      </w:r>
      <w:r>
        <w:rPr>
          <w:rFonts w:ascii="Arial" w:hAnsi="Arial"/>
          <w:color w:val="FF0000"/>
          <w:sz w:val="21"/>
        </w:rPr>
        <w:t>- only in the case of a joint application/tender and/or use of the capacity of other entities.</w:t>
      </w:r>
    </w:p>
    <w:p w14:paraId="22C2E0EB" w14:textId="77777777" w:rsidR="00CC240D" w:rsidRPr="008D593E" w:rsidRDefault="00CC240D" w:rsidP="00CC240D">
      <w:pPr>
        <w:numPr>
          <w:ilvl w:val="0"/>
          <w:numId w:val="2"/>
        </w:numPr>
        <w:spacing w:after="60" w:line="264" w:lineRule="auto"/>
        <w:ind w:left="360"/>
        <w:rPr>
          <w:rFonts w:ascii="Arial" w:hAnsi="Arial" w:cs="Arial"/>
          <w:sz w:val="21"/>
          <w:szCs w:val="21"/>
        </w:rPr>
      </w:pPr>
      <w:r>
        <w:rPr>
          <w:rFonts w:ascii="Arial" w:hAnsi="Arial"/>
          <w:sz w:val="21"/>
        </w:rPr>
        <w:t xml:space="preserve">Declaration of participation of the subcontractors (Form 3) </w:t>
      </w:r>
      <w:r>
        <w:rPr>
          <w:rFonts w:ascii="Arial" w:hAnsi="Arial"/>
          <w:color w:val="FF0000"/>
          <w:sz w:val="21"/>
        </w:rPr>
        <w:t>- only in the case of working with subcontractors.</w:t>
      </w:r>
    </w:p>
    <w:p w14:paraId="293B4CDF" w14:textId="745EB2B1" w:rsidR="00CC240D" w:rsidRPr="008D593E" w:rsidRDefault="00CC240D" w:rsidP="00CC240D">
      <w:pPr>
        <w:numPr>
          <w:ilvl w:val="0"/>
          <w:numId w:val="2"/>
        </w:numPr>
        <w:spacing w:after="60" w:line="264" w:lineRule="auto"/>
        <w:ind w:left="360"/>
        <w:rPr>
          <w:rFonts w:ascii="Arial" w:hAnsi="Arial" w:cs="Arial"/>
          <w:sz w:val="21"/>
          <w:szCs w:val="21"/>
        </w:rPr>
      </w:pPr>
      <w:r>
        <w:rPr>
          <w:rFonts w:ascii="Arial" w:hAnsi="Arial"/>
          <w:sz w:val="21"/>
        </w:rPr>
        <w:t xml:space="preserve">Information on the subcontractor (Form 3.1), with the line “Value of work to be carried out by the subcontractor” not filled in </w:t>
      </w:r>
      <w:r>
        <w:rPr>
          <w:rFonts w:ascii="Arial" w:hAnsi="Arial"/>
          <w:color w:val="FF0000"/>
          <w:sz w:val="21"/>
        </w:rPr>
        <w:t xml:space="preserve">- only in the case of working with subcontractors. </w:t>
      </w:r>
    </w:p>
    <w:p w14:paraId="6300D503" w14:textId="77777777" w:rsidR="00CC240D" w:rsidRPr="008D593E" w:rsidRDefault="00CC240D" w:rsidP="00CC240D">
      <w:pPr>
        <w:keepNext/>
        <w:keepLines/>
        <w:numPr>
          <w:ilvl w:val="0"/>
          <w:numId w:val="2"/>
        </w:numPr>
        <w:spacing w:after="60" w:line="264" w:lineRule="auto"/>
        <w:ind w:left="357"/>
        <w:rPr>
          <w:rFonts w:ascii="Arial" w:hAnsi="Arial" w:cs="Arial"/>
          <w:sz w:val="21"/>
          <w:szCs w:val="21"/>
        </w:rPr>
      </w:pPr>
      <w:r>
        <w:rPr>
          <w:rFonts w:ascii="Arial" w:hAnsi="Arial"/>
          <w:sz w:val="21"/>
        </w:rPr>
        <w:t>Subcontractor’s request for direct payment (Form 3.2)</w:t>
      </w:r>
      <w:r>
        <w:rPr>
          <w:rFonts w:ascii="Arial" w:hAnsi="Arial"/>
          <w:color w:val="FF0000"/>
          <w:sz w:val="21"/>
        </w:rPr>
        <w:t xml:space="preserve"> - only in the case of working with subcontractors.</w:t>
      </w:r>
    </w:p>
    <w:p w14:paraId="31F8B14D" w14:textId="71B11729" w:rsidR="00CC240D" w:rsidRPr="008D593E" w:rsidRDefault="00CC240D" w:rsidP="00CC240D">
      <w:pPr>
        <w:numPr>
          <w:ilvl w:val="0"/>
          <w:numId w:val="2"/>
        </w:numPr>
        <w:spacing w:after="60" w:line="264" w:lineRule="auto"/>
        <w:ind w:left="357" w:hanging="357"/>
        <w:rPr>
          <w:rFonts w:ascii="Arial" w:hAnsi="Arial" w:cs="Arial"/>
          <w:sz w:val="21"/>
          <w:szCs w:val="21"/>
        </w:rPr>
      </w:pPr>
      <w:r>
        <w:rPr>
          <w:rFonts w:ascii="Arial" w:hAnsi="Arial"/>
          <w:sz w:val="21"/>
        </w:rPr>
        <w:t>Declaration of compliance with the requirements of the legislation on integrity and corruption prevention + model of the declaration (Forms 4 and 4.1)</w:t>
      </w:r>
      <w:r>
        <w:rPr>
          <w:rFonts w:ascii="Arial" w:hAnsi="Arial"/>
          <w:color w:val="FF0000"/>
          <w:sz w:val="21"/>
        </w:rPr>
        <w:t xml:space="preserve"> -</w:t>
      </w:r>
      <w:r>
        <w:rPr>
          <w:rFonts w:ascii="Arial" w:hAnsi="Arial"/>
          <w:sz w:val="21"/>
        </w:rPr>
        <w:t xml:space="preserve"> </w:t>
      </w:r>
      <w:r>
        <w:rPr>
          <w:rFonts w:ascii="Arial" w:hAnsi="Arial"/>
          <w:color w:val="FF0000"/>
          <w:sz w:val="21"/>
        </w:rPr>
        <w:t>The tenderer and, in the case of a joint application/tender, all participating entities submit this already in the application.</w:t>
      </w:r>
    </w:p>
    <w:p w14:paraId="63996FAD" w14:textId="47D760E6" w:rsidR="00483AE3" w:rsidRPr="00483AE3" w:rsidRDefault="00483AE3" w:rsidP="00483AE3">
      <w:pPr>
        <w:numPr>
          <w:ilvl w:val="0"/>
          <w:numId w:val="2"/>
        </w:numPr>
        <w:ind w:left="357" w:hanging="357"/>
        <w:rPr>
          <w:rFonts w:ascii="Arial" w:hAnsi="Arial" w:cs="Arial"/>
          <w:sz w:val="21"/>
          <w:szCs w:val="21"/>
        </w:rPr>
      </w:pPr>
      <w:r>
        <w:rPr>
          <w:rFonts w:ascii="Arial" w:hAnsi="Arial"/>
          <w:sz w:val="21"/>
        </w:rPr>
        <w:t xml:space="preserve">Declaration of </w:t>
      </w:r>
      <w:bookmarkStart w:id="31" w:name="_Hlk192679802"/>
      <w:r>
        <w:rPr>
          <w:rFonts w:ascii="Arial" w:hAnsi="Arial"/>
          <w:sz w:val="21"/>
        </w:rPr>
        <w:t>technical capacity</w:t>
      </w:r>
      <w:bookmarkEnd w:id="31"/>
      <w:r>
        <w:rPr>
          <w:rFonts w:ascii="Arial" w:hAnsi="Arial"/>
          <w:sz w:val="21"/>
        </w:rPr>
        <w:t>–</w:t>
      </w:r>
      <w:r w:rsidR="00EF0E0A">
        <w:rPr>
          <w:rFonts w:ascii="Arial" w:hAnsi="Arial"/>
          <w:sz w:val="21"/>
        </w:rPr>
        <w:t xml:space="preserve"> </w:t>
      </w:r>
      <w:r>
        <w:rPr>
          <w:rFonts w:ascii="Arial" w:hAnsi="Arial"/>
          <w:sz w:val="21"/>
        </w:rPr>
        <w:t>(Form 6)</w:t>
      </w:r>
    </w:p>
    <w:p w14:paraId="105E2454" w14:textId="5C33BC9B" w:rsidR="00483AE3" w:rsidRPr="00483AE3" w:rsidRDefault="00483AE3" w:rsidP="00483AE3">
      <w:pPr>
        <w:numPr>
          <w:ilvl w:val="0"/>
          <w:numId w:val="2"/>
        </w:numPr>
        <w:ind w:left="357" w:hanging="357"/>
        <w:rPr>
          <w:rFonts w:ascii="Arial" w:hAnsi="Arial" w:cs="Arial"/>
          <w:sz w:val="21"/>
          <w:szCs w:val="21"/>
        </w:rPr>
      </w:pPr>
      <w:r>
        <w:rPr>
          <w:rFonts w:ascii="Arial" w:hAnsi="Arial"/>
          <w:sz w:val="21"/>
        </w:rPr>
        <w:t>Declaration of professional capacity –</w:t>
      </w:r>
      <w:r w:rsidR="00EF0E0A">
        <w:rPr>
          <w:rFonts w:ascii="Arial" w:hAnsi="Arial"/>
          <w:sz w:val="21"/>
        </w:rPr>
        <w:t xml:space="preserve"> </w:t>
      </w:r>
      <w:r>
        <w:rPr>
          <w:rFonts w:ascii="Arial" w:hAnsi="Arial"/>
          <w:sz w:val="21"/>
        </w:rPr>
        <w:t>(Form 7)</w:t>
      </w:r>
    </w:p>
    <w:p w14:paraId="06A47440" w14:textId="35054B73" w:rsidR="00483AE3" w:rsidRPr="00483AE3" w:rsidRDefault="00483AE3" w:rsidP="00483AE3">
      <w:pPr>
        <w:numPr>
          <w:ilvl w:val="0"/>
          <w:numId w:val="2"/>
        </w:numPr>
        <w:ind w:left="357" w:hanging="357"/>
        <w:rPr>
          <w:rFonts w:ascii="Arial" w:hAnsi="Arial" w:cs="Arial"/>
          <w:sz w:val="21"/>
          <w:szCs w:val="21"/>
        </w:rPr>
      </w:pPr>
      <w:r>
        <w:rPr>
          <w:rFonts w:ascii="Arial" w:hAnsi="Arial"/>
          <w:sz w:val="21"/>
        </w:rPr>
        <w:t>Reference certificates (Form 8)</w:t>
      </w:r>
      <w:r>
        <w:rPr>
          <w:rFonts w:ascii="Arial" w:hAnsi="Arial"/>
          <w:color w:val="FF0000"/>
          <w:sz w:val="21"/>
        </w:rPr>
        <w:t xml:space="preserve"> - for each reference, the tenderer shall attach to the application.</w:t>
      </w:r>
    </w:p>
    <w:p w14:paraId="20106501" w14:textId="6BFB14B2" w:rsidR="00CC240D" w:rsidRDefault="00CC240D" w:rsidP="00CC240D">
      <w:pPr>
        <w:numPr>
          <w:ilvl w:val="0"/>
          <w:numId w:val="2"/>
        </w:numPr>
        <w:spacing w:after="60" w:line="264" w:lineRule="auto"/>
        <w:ind w:left="357" w:hanging="357"/>
        <w:rPr>
          <w:rFonts w:ascii="Arial" w:hAnsi="Arial" w:cs="Arial"/>
          <w:sz w:val="21"/>
          <w:szCs w:val="21"/>
        </w:rPr>
      </w:pPr>
      <w:r>
        <w:rPr>
          <w:rFonts w:ascii="Arial" w:hAnsi="Arial"/>
          <w:sz w:val="21"/>
        </w:rPr>
        <w:t>ESPD For all economic operators!</w:t>
      </w:r>
    </w:p>
    <w:p w14:paraId="00637B97" w14:textId="3BD1D988" w:rsidR="00483AE3" w:rsidRPr="00483AE3" w:rsidRDefault="00483AE3" w:rsidP="00483AE3">
      <w:pPr>
        <w:numPr>
          <w:ilvl w:val="0"/>
          <w:numId w:val="2"/>
        </w:numPr>
        <w:spacing w:after="60" w:line="264" w:lineRule="auto"/>
        <w:ind w:left="357" w:hanging="357"/>
        <w:rPr>
          <w:rFonts w:ascii="Arial" w:hAnsi="Arial" w:cs="Arial"/>
          <w:sz w:val="21"/>
          <w:szCs w:val="21"/>
        </w:rPr>
      </w:pPr>
      <w:r>
        <w:rPr>
          <w:rFonts w:ascii="Arial" w:hAnsi="Arial"/>
          <w:sz w:val="21"/>
        </w:rPr>
        <w:t>Financial security for the seriousness of the tender (in the content as specified in Form 10).</w:t>
      </w:r>
    </w:p>
    <w:p w14:paraId="0389067B" w14:textId="46F038F6" w:rsidR="00483AE3" w:rsidRPr="00483AE3" w:rsidRDefault="00483AE3" w:rsidP="00483AE3">
      <w:pPr>
        <w:numPr>
          <w:ilvl w:val="0"/>
          <w:numId w:val="2"/>
        </w:numPr>
        <w:spacing w:after="60" w:line="264" w:lineRule="auto"/>
        <w:ind w:left="357" w:hanging="357"/>
        <w:rPr>
          <w:rFonts w:ascii="Arial" w:hAnsi="Arial" w:cs="Arial"/>
          <w:sz w:val="21"/>
          <w:szCs w:val="21"/>
        </w:rPr>
      </w:pPr>
      <w:r>
        <w:rPr>
          <w:rFonts w:ascii="Arial" w:hAnsi="Arial"/>
          <w:sz w:val="21"/>
        </w:rPr>
        <w:t>Report on the financial situation of the tenderer/partner/subcontractor (Form 11).</w:t>
      </w:r>
    </w:p>
    <w:p w14:paraId="6D64DE68" w14:textId="77777777" w:rsidR="00CC240D" w:rsidRDefault="00CC240D" w:rsidP="00A648B3">
      <w:pPr>
        <w:tabs>
          <w:tab w:val="left" w:pos="851"/>
          <w:tab w:val="left" w:pos="1701"/>
        </w:tabs>
        <w:rPr>
          <w:rFonts w:ascii="Arial" w:hAnsi="Arial" w:cs="Arial"/>
          <w:sz w:val="21"/>
          <w:szCs w:val="21"/>
        </w:rPr>
      </w:pPr>
    </w:p>
    <w:p w14:paraId="20C61187" w14:textId="09053B9F" w:rsidR="00CC240D" w:rsidRPr="00483AE3" w:rsidRDefault="00CC240D" w:rsidP="00CC240D">
      <w:pPr>
        <w:keepNext/>
        <w:rPr>
          <w:rFonts w:ascii="Arial" w:hAnsi="Arial" w:cs="Arial"/>
          <w:b/>
          <w:bCs/>
          <w:sz w:val="21"/>
          <w:szCs w:val="21"/>
          <w:u w:val="single"/>
        </w:rPr>
      </w:pPr>
      <w:r>
        <w:rPr>
          <w:rFonts w:ascii="Arial" w:hAnsi="Arial"/>
          <w:b/>
          <w:sz w:val="21"/>
          <w:u w:val="single"/>
        </w:rPr>
        <w:t xml:space="preserve">By submitting the ESPD form, the tenderer confirms that it accepts the content of the draft contract (Form 5 and Form 5a) and the content of the Bill of </w:t>
      </w:r>
      <w:r w:rsidR="00EF0E0A">
        <w:rPr>
          <w:rFonts w:ascii="Arial" w:hAnsi="Arial"/>
          <w:b/>
          <w:sz w:val="21"/>
          <w:u w:val="single"/>
        </w:rPr>
        <w:t>Quantities and</w:t>
      </w:r>
      <w:r>
        <w:rPr>
          <w:rFonts w:ascii="Arial" w:hAnsi="Arial"/>
          <w:b/>
          <w:sz w:val="21"/>
          <w:u w:val="single"/>
        </w:rPr>
        <w:t xml:space="preserve"> confirms the accuracy of all statements in the other documents attached to the application.</w:t>
      </w:r>
    </w:p>
    <w:p w14:paraId="699B2C13" w14:textId="77777777" w:rsidR="00CC240D" w:rsidRPr="008D593E" w:rsidRDefault="00CC240D" w:rsidP="00CC240D">
      <w:pPr>
        <w:rPr>
          <w:rFonts w:ascii="Arial" w:hAnsi="Arial" w:cs="Arial"/>
          <w:sz w:val="21"/>
          <w:szCs w:val="21"/>
        </w:rPr>
      </w:pPr>
    </w:p>
    <w:p w14:paraId="00F6D269" w14:textId="77777777" w:rsidR="00CC240D" w:rsidRPr="008D593E" w:rsidRDefault="00CC240D" w:rsidP="00CC240D">
      <w:pPr>
        <w:rPr>
          <w:rFonts w:ascii="Arial" w:hAnsi="Arial" w:cs="Arial"/>
          <w:sz w:val="21"/>
          <w:szCs w:val="21"/>
          <w:u w:val="single"/>
        </w:rPr>
      </w:pPr>
      <w:r>
        <w:rPr>
          <w:rFonts w:ascii="Arial" w:hAnsi="Arial"/>
          <w:b/>
          <w:sz w:val="21"/>
          <w:u w:val="single"/>
        </w:rPr>
        <w:t>By submitting the ESPD form, economic operators (participating tenderers in the case of a joint tender, economic operators whose capacities are relied upon by the tenderer, and subcontractors) confirm the accuracy of all statements in the other documents attached to the application that relate to their part of the application/tender.</w:t>
      </w:r>
      <w:r>
        <w:rPr>
          <w:rFonts w:ascii="Arial" w:hAnsi="Arial"/>
          <w:sz w:val="21"/>
          <w:u w:val="single"/>
        </w:rPr>
        <w:t xml:space="preserve"> </w:t>
      </w:r>
    </w:p>
    <w:p w14:paraId="2C757637" w14:textId="77777777" w:rsidR="00CC240D" w:rsidRDefault="00CC240D" w:rsidP="00A648B3">
      <w:pPr>
        <w:tabs>
          <w:tab w:val="left" w:pos="851"/>
          <w:tab w:val="left" w:pos="1701"/>
        </w:tabs>
        <w:rPr>
          <w:rFonts w:ascii="Arial" w:hAnsi="Arial" w:cs="Arial"/>
          <w:sz w:val="21"/>
          <w:szCs w:val="21"/>
        </w:rPr>
      </w:pPr>
    </w:p>
    <w:p w14:paraId="298C294A" w14:textId="77777777" w:rsidR="00904EB7" w:rsidRPr="008D593E" w:rsidRDefault="00904EB7" w:rsidP="00904EB7">
      <w:pPr>
        <w:tabs>
          <w:tab w:val="left" w:pos="851"/>
          <w:tab w:val="left" w:pos="1701"/>
        </w:tabs>
        <w:rPr>
          <w:rFonts w:ascii="Arial" w:hAnsi="Arial" w:cs="Arial"/>
          <w:sz w:val="21"/>
          <w:szCs w:val="21"/>
          <w:u w:val="single"/>
        </w:rPr>
      </w:pPr>
      <w:r>
        <w:rPr>
          <w:rFonts w:ascii="Arial" w:hAnsi="Arial"/>
          <w:sz w:val="21"/>
          <w:u w:val="single"/>
        </w:rPr>
        <w:t>In Stage 2 of the TENDER procedure, the tenderer must attach the following duly completed documents:</w:t>
      </w:r>
    </w:p>
    <w:p w14:paraId="0118D80C" w14:textId="77777777" w:rsidR="00904EB7" w:rsidRPr="008D593E" w:rsidRDefault="00904EB7" w:rsidP="00904EB7">
      <w:pPr>
        <w:rPr>
          <w:rFonts w:ascii="Arial" w:hAnsi="Arial" w:cs="Arial"/>
          <w:sz w:val="21"/>
          <w:szCs w:val="21"/>
          <w:u w:val="single"/>
          <w:lang w:eastAsia="en-US"/>
        </w:rPr>
      </w:pPr>
    </w:p>
    <w:p w14:paraId="312507DF" w14:textId="5CE55CB1" w:rsidR="00904EB7" w:rsidRPr="008D593E" w:rsidRDefault="00904EB7" w:rsidP="0037166F">
      <w:pPr>
        <w:numPr>
          <w:ilvl w:val="0"/>
          <w:numId w:val="12"/>
        </w:numPr>
        <w:rPr>
          <w:rFonts w:ascii="Arial" w:hAnsi="Arial" w:cs="Arial"/>
          <w:sz w:val="21"/>
          <w:szCs w:val="21"/>
        </w:rPr>
      </w:pPr>
      <w:r>
        <w:t>Summary of Bill of Quantities (Recapitulation) (Form 9 and/or 9a)</w:t>
      </w:r>
    </w:p>
    <w:p w14:paraId="74ABC2BD" w14:textId="77777777" w:rsidR="00904EB7" w:rsidRPr="008D593E" w:rsidRDefault="00904EB7" w:rsidP="0037166F">
      <w:pPr>
        <w:numPr>
          <w:ilvl w:val="0"/>
          <w:numId w:val="12"/>
        </w:numPr>
        <w:rPr>
          <w:rFonts w:ascii="Arial" w:hAnsi="Arial" w:cs="Arial"/>
          <w:sz w:val="21"/>
          <w:szCs w:val="21"/>
        </w:rPr>
      </w:pPr>
      <w:r>
        <w:rPr>
          <w:rFonts w:ascii="Arial" w:hAnsi="Arial"/>
          <w:sz w:val="21"/>
        </w:rPr>
        <w:t xml:space="preserve">Bill of Quantities as an EXCEL active sheet file. </w:t>
      </w:r>
    </w:p>
    <w:p w14:paraId="7C5AB1FF" w14:textId="28CCEE5F" w:rsidR="00904EB7" w:rsidRPr="008D593E" w:rsidRDefault="00904EB7" w:rsidP="0037166F">
      <w:pPr>
        <w:numPr>
          <w:ilvl w:val="0"/>
          <w:numId w:val="12"/>
        </w:numPr>
        <w:rPr>
          <w:rFonts w:ascii="Arial" w:hAnsi="Arial" w:cs="Arial"/>
          <w:sz w:val="21"/>
          <w:szCs w:val="21"/>
        </w:rPr>
      </w:pPr>
      <w:r>
        <w:rPr>
          <w:rFonts w:ascii="Arial" w:hAnsi="Arial"/>
          <w:sz w:val="21"/>
        </w:rPr>
        <w:t xml:space="preserve">Copy of the Information on the co-tenderer/entity on whose capacity the tenderer relies (Form 2.1) submitted in Stage 1 of the procedure, with the line “Value of the economic operator’s works” filled in </w:t>
      </w:r>
      <w:r>
        <w:rPr>
          <w:rFonts w:ascii="Arial" w:hAnsi="Arial"/>
          <w:color w:val="FF0000"/>
          <w:sz w:val="21"/>
        </w:rPr>
        <w:t>- only in the case of a joint tender and/or use of the capacity of other entities.</w:t>
      </w:r>
    </w:p>
    <w:p w14:paraId="3E6B8A6F" w14:textId="77777777" w:rsidR="00904EB7" w:rsidRPr="008D593E" w:rsidRDefault="00904EB7" w:rsidP="0037166F">
      <w:pPr>
        <w:numPr>
          <w:ilvl w:val="0"/>
          <w:numId w:val="12"/>
        </w:numPr>
        <w:rPr>
          <w:rFonts w:ascii="Arial" w:hAnsi="Arial" w:cs="Arial"/>
          <w:sz w:val="21"/>
          <w:szCs w:val="21"/>
        </w:rPr>
      </w:pPr>
      <w:r>
        <w:rPr>
          <w:rFonts w:ascii="Arial" w:hAnsi="Arial"/>
          <w:sz w:val="21"/>
        </w:rPr>
        <w:t xml:space="preserve">Copy of the Information on the subcontractor (Form 3.1) submitted in Stage 1 of the procedure, with the line “Value of work to be carried out by the subcontractor” filled in </w:t>
      </w:r>
      <w:r>
        <w:rPr>
          <w:rFonts w:ascii="Arial" w:hAnsi="Arial"/>
          <w:color w:val="FF0000"/>
          <w:sz w:val="21"/>
        </w:rPr>
        <w:t>- only in the case of working with subcontractors.</w:t>
      </w:r>
    </w:p>
    <w:p w14:paraId="4BB6E394" w14:textId="77777777" w:rsidR="00904EB7" w:rsidRDefault="00904EB7" w:rsidP="00A648B3">
      <w:pPr>
        <w:tabs>
          <w:tab w:val="left" w:pos="851"/>
          <w:tab w:val="left" w:pos="1701"/>
        </w:tabs>
        <w:rPr>
          <w:rFonts w:ascii="Arial" w:hAnsi="Arial" w:cs="Arial"/>
          <w:sz w:val="21"/>
          <w:szCs w:val="21"/>
        </w:rPr>
      </w:pPr>
    </w:p>
    <w:p w14:paraId="0338EAC2" w14:textId="77777777" w:rsidR="00904EB7" w:rsidRPr="008D593E" w:rsidRDefault="00904EB7" w:rsidP="00904EB7">
      <w:pPr>
        <w:rPr>
          <w:rFonts w:ascii="Arial" w:hAnsi="Arial" w:cs="Arial"/>
          <w:sz w:val="21"/>
          <w:szCs w:val="21"/>
        </w:rPr>
      </w:pPr>
      <w:r>
        <w:rPr>
          <w:rFonts w:ascii="Arial" w:hAnsi="Arial"/>
          <w:sz w:val="21"/>
        </w:rPr>
        <w:t xml:space="preserve">The tenderer shall attach to the application/tender all the documents referred to in this section. </w:t>
      </w:r>
    </w:p>
    <w:p w14:paraId="3992C136" w14:textId="77777777" w:rsidR="00904EB7" w:rsidRPr="008D593E" w:rsidRDefault="00904EB7" w:rsidP="00904EB7">
      <w:pPr>
        <w:rPr>
          <w:rFonts w:ascii="Arial" w:hAnsi="Arial" w:cs="Arial"/>
          <w:sz w:val="21"/>
          <w:szCs w:val="21"/>
        </w:rPr>
      </w:pPr>
    </w:p>
    <w:p w14:paraId="4E0AF8F4" w14:textId="77777777" w:rsidR="00904EB7" w:rsidRPr="008D593E" w:rsidRDefault="00904EB7" w:rsidP="00904EB7">
      <w:pPr>
        <w:rPr>
          <w:rFonts w:ascii="Arial" w:hAnsi="Arial" w:cs="Arial"/>
          <w:sz w:val="21"/>
          <w:szCs w:val="21"/>
        </w:rPr>
      </w:pPr>
      <w:r>
        <w:rPr>
          <w:rFonts w:ascii="Arial" w:hAnsi="Arial"/>
          <w:sz w:val="21"/>
        </w:rPr>
        <w:t>The tenderer submitting the application/tender guarantees, under criminal and material liability, that all the information and documents provided in the application/tender are true and that the attached documentation corresponds to the original. Failing this, the tenderer shall be liable to the Contracting Authority for any damage suffered.</w:t>
      </w:r>
    </w:p>
    <w:sectPr w:rsidR="00904EB7" w:rsidRPr="008D593E" w:rsidSect="006D2EB9">
      <w:headerReference w:type="default" r:id="rId23"/>
      <w:footerReference w:type="default" r:id="rId24"/>
      <w:pgSz w:w="11907" w:h="16840" w:code="9"/>
      <w:pgMar w:top="1526"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817FF" w14:textId="77777777" w:rsidR="001B238A" w:rsidRDefault="001B238A">
      <w:pPr>
        <w:spacing w:line="240" w:lineRule="auto"/>
      </w:pPr>
      <w:r>
        <w:separator/>
      </w:r>
    </w:p>
  </w:endnote>
  <w:endnote w:type="continuationSeparator" w:id="0">
    <w:p w14:paraId="2D559A9E" w14:textId="77777777" w:rsidR="001B238A" w:rsidRDefault="001B238A">
      <w:pPr>
        <w:spacing w:line="240" w:lineRule="auto"/>
      </w:pPr>
      <w:r>
        <w:continuationSeparator/>
      </w:r>
    </w:p>
  </w:endnote>
  <w:endnote w:type="continuationNotice" w:id="1">
    <w:p w14:paraId="13D9F002" w14:textId="77777777" w:rsidR="001B238A" w:rsidRDefault="001B23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50197A8" w14:textId="3B15F2C5" w:rsidR="00C2044B" w:rsidRDefault="00C2044B">
        <w:pPr>
          <w:pStyle w:val="Noga"/>
          <w:jc w:val="right"/>
        </w:pPr>
        <w:r>
          <w:fldChar w:fldCharType="begin"/>
        </w:r>
        <w:r>
          <w:instrText xml:space="preserve"> PAGE   \* MERGEFORMAT </w:instrText>
        </w:r>
        <w:r>
          <w:fldChar w:fldCharType="separate"/>
        </w:r>
        <w:r w:rsidR="00AA38CA">
          <w:t>11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59EF8" w14:textId="77777777" w:rsidR="001B238A" w:rsidRDefault="001B238A">
      <w:pPr>
        <w:spacing w:line="240" w:lineRule="auto"/>
      </w:pPr>
      <w:r>
        <w:separator/>
      </w:r>
    </w:p>
  </w:footnote>
  <w:footnote w:type="continuationSeparator" w:id="0">
    <w:p w14:paraId="6D87F1DB" w14:textId="77777777" w:rsidR="001B238A" w:rsidRDefault="001B238A">
      <w:pPr>
        <w:spacing w:line="240" w:lineRule="auto"/>
      </w:pPr>
      <w:r>
        <w:continuationSeparator/>
      </w:r>
    </w:p>
  </w:footnote>
  <w:footnote w:type="continuationNotice" w:id="1">
    <w:p w14:paraId="7216E0D3" w14:textId="77777777" w:rsidR="001B238A" w:rsidRDefault="001B238A">
      <w:pPr>
        <w:spacing w:line="240" w:lineRule="auto"/>
      </w:pPr>
    </w:p>
  </w:footnote>
  <w:footnote w:id="2">
    <w:p w14:paraId="665BF3D7" w14:textId="039A5EA9" w:rsidR="00EF0E0A" w:rsidRDefault="00EF0E0A">
      <w:pPr>
        <w:pStyle w:val="Sprotnaopomba-besedilo"/>
      </w:pPr>
      <w:r>
        <w:rPr>
          <w:rStyle w:val="Sprotnaopomba-sklic"/>
        </w:rPr>
        <w:footnoteRef/>
      </w:r>
      <w:r>
        <w:t xml:space="preserve"> </w:t>
      </w:r>
      <w:r w:rsidRPr="00EF0E0A">
        <w:rPr>
          <w:i/>
          <w:iCs/>
        </w:rPr>
        <w:t>An acceptable bank/insurance company is a bank or insurance company that has a license from the Bank of Slovenia to conduct banking business or a license from the Insurance Supervision Agency to conduct insurance business, with a credit rating equal to or higher than BBB- (Standard &amp; Poor's), Baa3 (Moody's Investors Service) or BBB- (Fitch).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DABD" w14:textId="09EA4F57" w:rsidR="004E4C4F" w:rsidRDefault="004E4C4F" w:rsidP="004E4C4F">
    <w:pPr>
      <w:pStyle w:val="Glava"/>
      <w:tabs>
        <w:tab w:val="clear" w:pos="4536"/>
        <w:tab w:val="center" w:pos="142"/>
      </w:tabs>
      <w:jc w:val="left"/>
    </w:pPr>
    <w:r>
      <w:rPr>
        <w:noProof/>
        <w:sz w:val="18"/>
      </w:rPr>
      <w:drawing>
        <wp:anchor distT="0" distB="0" distL="114300" distR="114300" simplePos="0" relativeHeight="251659264" behindDoc="1" locked="0" layoutInCell="1" allowOverlap="1" wp14:anchorId="7EDF44CC" wp14:editId="565F3288">
          <wp:simplePos x="0" y="0"/>
          <wp:positionH relativeFrom="column">
            <wp:posOffset>43180</wp:posOffset>
          </wp:positionH>
          <wp:positionV relativeFrom="paragraph">
            <wp:posOffset>-135255</wp:posOffset>
          </wp:positionV>
          <wp:extent cx="1014095" cy="642620"/>
          <wp:effectExtent l="0" t="0" r="0" b="5080"/>
          <wp:wrapSquare wrapText="bothSides"/>
          <wp:docPr id="578529140" name="Grafika 578529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14095" cy="642620"/>
                  </a:xfrm>
                  <a:prstGeom prst="rect">
                    <a:avLst/>
                  </a:prstGeom>
                </pic:spPr>
              </pic:pic>
            </a:graphicData>
          </a:graphic>
        </wp:anchor>
      </w:drawing>
    </w:r>
  </w:p>
  <w:p w14:paraId="51EFAE46" w14:textId="5E60A569" w:rsidR="00C2044B" w:rsidRDefault="00C2044B" w:rsidP="001936D6">
    <w:pPr>
      <w:pStyle w:val="Glava"/>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0960634"/>
    <w:lvl w:ilvl="0" w:tplc="5B3CA858">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B0E50"/>
    <w:multiLevelType w:val="hybridMultilevel"/>
    <w:tmpl w:val="84B6CD0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C2E77D5"/>
    <w:multiLevelType w:val="hybridMultilevel"/>
    <w:tmpl w:val="0A2A376C"/>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0FCB21A2"/>
    <w:multiLevelType w:val="hybridMultilevel"/>
    <w:tmpl w:val="B490682A"/>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15CC7"/>
    <w:multiLevelType w:val="hybridMultilevel"/>
    <w:tmpl w:val="8466DD68"/>
    <w:lvl w:ilvl="0" w:tplc="81AE6028">
      <w:start w:val="2"/>
      <w:numFmt w:val="lowerLetter"/>
      <w:lvlText w:val="%1."/>
      <w:lvlJc w:val="left"/>
      <w:pPr>
        <w:ind w:left="786"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30347092"/>
    <w:multiLevelType w:val="hybridMultilevel"/>
    <w:tmpl w:val="D598C2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59D0382"/>
    <w:multiLevelType w:val="hybridMultilevel"/>
    <w:tmpl w:val="C85A9808"/>
    <w:lvl w:ilvl="0" w:tplc="D20CAEE8">
      <w:start w:val="1"/>
      <w:numFmt w:val="decimal"/>
      <w:lvlText w:val="%1."/>
      <w:lvlJc w:val="center"/>
      <w:pPr>
        <w:ind w:left="1287" w:hanging="360"/>
      </w:pPr>
      <w:rPr>
        <w:rFonts w:hint="default"/>
        <w:b/>
        <w:bCs/>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386E0EAA"/>
    <w:multiLevelType w:val="hybridMultilevel"/>
    <w:tmpl w:val="983238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F061476"/>
    <w:multiLevelType w:val="hybridMultilevel"/>
    <w:tmpl w:val="45C890B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46F2BA7"/>
    <w:multiLevelType w:val="hybridMultilevel"/>
    <w:tmpl w:val="7188F6BC"/>
    <w:lvl w:ilvl="0" w:tplc="F33E4FE4">
      <w:start w:val="5"/>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925D05"/>
    <w:multiLevelType w:val="hybridMultilevel"/>
    <w:tmpl w:val="C16850A6"/>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BA3B0C"/>
    <w:multiLevelType w:val="hybridMultilevel"/>
    <w:tmpl w:val="D3D07FB0"/>
    <w:lvl w:ilvl="0" w:tplc="73E69BAA">
      <w:numFmt w:val="bullet"/>
      <w:lvlText w:val="-"/>
      <w:lvlJc w:val="left"/>
      <w:pPr>
        <w:ind w:left="1287" w:hanging="360"/>
      </w:pPr>
      <w:rPr>
        <w:rFonts w:ascii="Times New Roman" w:eastAsia="Times New Roman" w:hAnsi="Times New Roman" w:cs="Times New Roman" w:hint="default"/>
        <w:i w:val="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4734620A"/>
    <w:multiLevelType w:val="hybridMultilevel"/>
    <w:tmpl w:val="B50AB04C"/>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4B0250A6"/>
    <w:multiLevelType w:val="hybridMultilevel"/>
    <w:tmpl w:val="4FCCC51A"/>
    <w:lvl w:ilvl="0" w:tplc="0D9EAD06">
      <w:start w:val="1"/>
      <w:numFmt w:val="lowerLetter"/>
      <w:lvlText w:val="%1."/>
      <w:lvlJc w:val="left"/>
      <w:pPr>
        <w:ind w:left="786"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33012"/>
    <w:multiLevelType w:val="hybridMultilevel"/>
    <w:tmpl w:val="DF0EACDC"/>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973364"/>
    <w:multiLevelType w:val="hybridMultilevel"/>
    <w:tmpl w:val="8DE651B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BBC42CA"/>
    <w:multiLevelType w:val="hybridMultilevel"/>
    <w:tmpl w:val="EA4ADBCA"/>
    <w:lvl w:ilvl="0" w:tplc="E7DEB4D8">
      <w:numFmt w:val="bullet"/>
      <w:lvlText w:val="-"/>
      <w:lvlJc w:val="left"/>
      <w:pPr>
        <w:ind w:left="1146" w:hanging="360"/>
      </w:pPr>
      <w:rPr>
        <w:rFonts w:ascii="Arial" w:eastAsiaTheme="minorHAnsi"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5255567C"/>
    <w:multiLevelType w:val="hybridMultilevel"/>
    <w:tmpl w:val="280A8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67A6AB2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A524E3B"/>
    <w:multiLevelType w:val="hybridMultilevel"/>
    <w:tmpl w:val="F78C6EBC"/>
    <w:lvl w:ilvl="0" w:tplc="E7DEB4D8">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D2633F9"/>
    <w:multiLevelType w:val="hybridMultilevel"/>
    <w:tmpl w:val="132E1E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8A313F"/>
    <w:multiLevelType w:val="hybridMultilevel"/>
    <w:tmpl w:val="D356282C"/>
    <w:lvl w:ilvl="0" w:tplc="3A6C98A8">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2C77BB"/>
    <w:multiLevelType w:val="hybridMultilevel"/>
    <w:tmpl w:val="59BE480C"/>
    <w:lvl w:ilvl="0" w:tplc="611871E4">
      <w:start w:val="1"/>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8AC603F"/>
    <w:multiLevelType w:val="hybridMultilevel"/>
    <w:tmpl w:val="3A32EF0E"/>
    <w:lvl w:ilvl="0" w:tplc="73E69BAA">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9506F6D"/>
    <w:multiLevelType w:val="hybridMultilevel"/>
    <w:tmpl w:val="0D0251B6"/>
    <w:lvl w:ilvl="0" w:tplc="E7DEB4D8">
      <w:numFmt w:val="bullet"/>
      <w:lvlText w:val="-"/>
      <w:lvlJc w:val="left"/>
      <w:pPr>
        <w:ind w:left="1866" w:hanging="360"/>
      </w:pPr>
      <w:rPr>
        <w:rFonts w:ascii="Arial" w:eastAsiaTheme="minorHAnsi" w:hAnsi="Arial" w:cs="Arial" w:hint="default"/>
      </w:rPr>
    </w:lvl>
    <w:lvl w:ilvl="1" w:tplc="04240003" w:tentative="1">
      <w:start w:val="1"/>
      <w:numFmt w:val="bullet"/>
      <w:lvlText w:val="o"/>
      <w:lvlJc w:val="left"/>
      <w:pPr>
        <w:ind w:left="2586" w:hanging="360"/>
      </w:pPr>
      <w:rPr>
        <w:rFonts w:ascii="Courier New" w:hAnsi="Courier New" w:cs="Courier New" w:hint="default"/>
      </w:rPr>
    </w:lvl>
    <w:lvl w:ilvl="2" w:tplc="04240005" w:tentative="1">
      <w:start w:val="1"/>
      <w:numFmt w:val="bullet"/>
      <w:lvlText w:val=""/>
      <w:lvlJc w:val="left"/>
      <w:pPr>
        <w:ind w:left="3306" w:hanging="360"/>
      </w:pPr>
      <w:rPr>
        <w:rFonts w:ascii="Wingdings" w:hAnsi="Wingdings" w:hint="default"/>
      </w:rPr>
    </w:lvl>
    <w:lvl w:ilvl="3" w:tplc="04240001" w:tentative="1">
      <w:start w:val="1"/>
      <w:numFmt w:val="bullet"/>
      <w:lvlText w:val=""/>
      <w:lvlJc w:val="left"/>
      <w:pPr>
        <w:ind w:left="4026" w:hanging="360"/>
      </w:pPr>
      <w:rPr>
        <w:rFonts w:ascii="Symbol" w:hAnsi="Symbol" w:hint="default"/>
      </w:rPr>
    </w:lvl>
    <w:lvl w:ilvl="4" w:tplc="04240003" w:tentative="1">
      <w:start w:val="1"/>
      <w:numFmt w:val="bullet"/>
      <w:lvlText w:val="o"/>
      <w:lvlJc w:val="left"/>
      <w:pPr>
        <w:ind w:left="4746" w:hanging="360"/>
      </w:pPr>
      <w:rPr>
        <w:rFonts w:ascii="Courier New" w:hAnsi="Courier New" w:cs="Courier New" w:hint="default"/>
      </w:rPr>
    </w:lvl>
    <w:lvl w:ilvl="5" w:tplc="04240005" w:tentative="1">
      <w:start w:val="1"/>
      <w:numFmt w:val="bullet"/>
      <w:lvlText w:val=""/>
      <w:lvlJc w:val="left"/>
      <w:pPr>
        <w:ind w:left="5466" w:hanging="360"/>
      </w:pPr>
      <w:rPr>
        <w:rFonts w:ascii="Wingdings" w:hAnsi="Wingdings" w:hint="default"/>
      </w:rPr>
    </w:lvl>
    <w:lvl w:ilvl="6" w:tplc="04240001" w:tentative="1">
      <w:start w:val="1"/>
      <w:numFmt w:val="bullet"/>
      <w:lvlText w:val=""/>
      <w:lvlJc w:val="left"/>
      <w:pPr>
        <w:ind w:left="6186" w:hanging="360"/>
      </w:pPr>
      <w:rPr>
        <w:rFonts w:ascii="Symbol" w:hAnsi="Symbol" w:hint="default"/>
      </w:rPr>
    </w:lvl>
    <w:lvl w:ilvl="7" w:tplc="04240003" w:tentative="1">
      <w:start w:val="1"/>
      <w:numFmt w:val="bullet"/>
      <w:lvlText w:val="o"/>
      <w:lvlJc w:val="left"/>
      <w:pPr>
        <w:ind w:left="6906" w:hanging="360"/>
      </w:pPr>
      <w:rPr>
        <w:rFonts w:ascii="Courier New" w:hAnsi="Courier New" w:cs="Courier New" w:hint="default"/>
      </w:rPr>
    </w:lvl>
    <w:lvl w:ilvl="8" w:tplc="04240005" w:tentative="1">
      <w:start w:val="1"/>
      <w:numFmt w:val="bullet"/>
      <w:lvlText w:val=""/>
      <w:lvlJc w:val="left"/>
      <w:pPr>
        <w:ind w:left="7626" w:hanging="360"/>
      </w:pPr>
      <w:rPr>
        <w:rFonts w:ascii="Wingdings" w:hAnsi="Wingdings" w:hint="default"/>
      </w:rPr>
    </w:lvl>
  </w:abstractNum>
  <w:abstractNum w:abstractNumId="40" w15:restartNumberingAfterBreak="0">
    <w:nsid w:val="70664700"/>
    <w:multiLevelType w:val="multilevel"/>
    <w:tmpl w:val="84C86E32"/>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70C91A12"/>
    <w:multiLevelType w:val="hybridMultilevel"/>
    <w:tmpl w:val="D14A7C06"/>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5" w15:restartNumberingAfterBreak="0">
    <w:nsid w:val="7BDC0762"/>
    <w:multiLevelType w:val="hybridMultilevel"/>
    <w:tmpl w:val="DDAA809A"/>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3C633E"/>
    <w:multiLevelType w:val="hybridMultilevel"/>
    <w:tmpl w:val="ED78C4AC"/>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D813CF"/>
    <w:multiLevelType w:val="hybridMultilevel"/>
    <w:tmpl w:val="2638A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4086266">
    <w:abstractNumId w:val="29"/>
  </w:num>
  <w:num w:numId="2" w16cid:durableId="1979607879">
    <w:abstractNumId w:val="28"/>
  </w:num>
  <w:num w:numId="3" w16cid:durableId="714235065">
    <w:abstractNumId w:val="17"/>
  </w:num>
  <w:num w:numId="4" w16cid:durableId="1146581337">
    <w:abstractNumId w:val="1"/>
  </w:num>
  <w:num w:numId="5" w16cid:durableId="1567178841">
    <w:abstractNumId w:val="37"/>
  </w:num>
  <w:num w:numId="6" w16cid:durableId="1778912116">
    <w:abstractNumId w:val="34"/>
  </w:num>
  <w:num w:numId="7" w16cid:durableId="2115636055">
    <w:abstractNumId w:val="4"/>
  </w:num>
  <w:num w:numId="8" w16cid:durableId="13506780">
    <w:abstractNumId w:val="42"/>
  </w:num>
  <w:num w:numId="9" w16cid:durableId="1527912537">
    <w:abstractNumId w:val="3"/>
  </w:num>
  <w:num w:numId="10" w16cid:durableId="1416366281">
    <w:abstractNumId w:val="43"/>
  </w:num>
  <w:num w:numId="11" w16cid:durableId="1690401814">
    <w:abstractNumId w:val="10"/>
  </w:num>
  <w:num w:numId="12" w16cid:durableId="1754816740">
    <w:abstractNumId w:val="2"/>
  </w:num>
  <w:num w:numId="13" w16cid:durableId="956331569">
    <w:abstractNumId w:val="45"/>
  </w:num>
  <w:num w:numId="14" w16cid:durableId="751047235">
    <w:abstractNumId w:val="21"/>
  </w:num>
  <w:num w:numId="15" w16cid:durableId="1435400592">
    <w:abstractNumId w:val="36"/>
  </w:num>
  <w:num w:numId="16" w16cid:durableId="1690446478">
    <w:abstractNumId w:val="14"/>
  </w:num>
  <w:num w:numId="17" w16cid:durableId="98381755">
    <w:abstractNumId w:val="20"/>
  </w:num>
  <w:num w:numId="18" w16cid:durableId="969745671">
    <w:abstractNumId w:val="19"/>
  </w:num>
  <w:num w:numId="19" w16cid:durableId="808976828">
    <w:abstractNumId w:val="22"/>
  </w:num>
  <w:num w:numId="20" w16cid:durableId="236475863">
    <w:abstractNumId w:val="40"/>
  </w:num>
  <w:num w:numId="21" w16cid:durableId="827407665">
    <w:abstractNumId w:val="25"/>
  </w:num>
  <w:num w:numId="22" w16cid:durableId="91360434">
    <w:abstractNumId w:val="26"/>
  </w:num>
  <w:num w:numId="23" w16cid:durableId="967903280">
    <w:abstractNumId w:val="31"/>
  </w:num>
  <w:num w:numId="24" w16cid:durableId="1184630348">
    <w:abstractNumId w:val="23"/>
  </w:num>
  <w:num w:numId="25" w16cid:durableId="468860131">
    <w:abstractNumId w:val="11"/>
  </w:num>
  <w:num w:numId="26" w16cid:durableId="174540467">
    <w:abstractNumId w:val="7"/>
  </w:num>
  <w:num w:numId="27" w16cid:durableId="1491022809">
    <w:abstractNumId w:val="30"/>
  </w:num>
  <w:num w:numId="28" w16cid:durableId="91821370">
    <w:abstractNumId w:val="9"/>
  </w:num>
  <w:num w:numId="29" w16cid:durableId="1810660019">
    <w:abstractNumId w:val="39"/>
  </w:num>
  <w:num w:numId="30" w16cid:durableId="702941928">
    <w:abstractNumId w:val="8"/>
  </w:num>
  <w:num w:numId="31" w16cid:durableId="533464743">
    <w:abstractNumId w:val="29"/>
  </w:num>
  <w:num w:numId="32" w16cid:durableId="542907970">
    <w:abstractNumId w:val="29"/>
  </w:num>
  <w:num w:numId="33" w16cid:durableId="816800400">
    <w:abstractNumId w:val="29"/>
  </w:num>
  <w:num w:numId="34" w16cid:durableId="2028287956">
    <w:abstractNumId w:val="46"/>
  </w:num>
  <w:num w:numId="35" w16cid:durableId="468475386">
    <w:abstractNumId w:val="47"/>
  </w:num>
  <w:num w:numId="36" w16cid:durableId="356470045">
    <w:abstractNumId w:val="38"/>
  </w:num>
  <w:num w:numId="37" w16cid:durableId="230308522">
    <w:abstractNumId w:val="24"/>
  </w:num>
  <w:num w:numId="38" w16cid:durableId="1222785833">
    <w:abstractNumId w:val="18"/>
  </w:num>
  <w:num w:numId="39" w16cid:durableId="108204486">
    <w:abstractNumId w:val="33"/>
  </w:num>
  <w:num w:numId="40" w16cid:durableId="693579927">
    <w:abstractNumId w:val="16"/>
  </w:num>
  <w:num w:numId="41" w16cid:durableId="206839278">
    <w:abstractNumId w:val="41"/>
  </w:num>
  <w:num w:numId="42" w16cid:durableId="371736632">
    <w:abstractNumId w:val="5"/>
  </w:num>
  <w:num w:numId="43" w16cid:durableId="1497259493">
    <w:abstractNumId w:val="32"/>
  </w:num>
  <w:num w:numId="44" w16cid:durableId="1699893116">
    <w:abstractNumId w:val="6"/>
  </w:num>
  <w:num w:numId="45" w16cid:durableId="2106069794">
    <w:abstractNumId w:val="13"/>
  </w:num>
  <w:num w:numId="46" w16cid:durableId="959921810">
    <w:abstractNumId w:val="15"/>
  </w:num>
  <w:num w:numId="47" w16cid:durableId="1262101331">
    <w:abstractNumId w:val="27"/>
  </w:num>
  <w:num w:numId="48" w16cid:durableId="873932411">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NLMwMzQ3MzGzMDRV0lEKTi0uzszPAykwqQUA7JE3miwAAAA="/>
  </w:docVars>
  <w:rsids>
    <w:rsidRoot w:val="00C52D7F"/>
    <w:rsid w:val="000011F6"/>
    <w:rsid w:val="00001403"/>
    <w:rsid w:val="00001AB5"/>
    <w:rsid w:val="000069AD"/>
    <w:rsid w:val="000105D9"/>
    <w:rsid w:val="00011FC3"/>
    <w:rsid w:val="000128D6"/>
    <w:rsid w:val="0001313B"/>
    <w:rsid w:val="000134AD"/>
    <w:rsid w:val="00014FF9"/>
    <w:rsid w:val="00020878"/>
    <w:rsid w:val="00020ADF"/>
    <w:rsid w:val="00021928"/>
    <w:rsid w:val="000256BD"/>
    <w:rsid w:val="000257CF"/>
    <w:rsid w:val="0002750A"/>
    <w:rsid w:val="00027BDE"/>
    <w:rsid w:val="00030C16"/>
    <w:rsid w:val="0003191D"/>
    <w:rsid w:val="00033910"/>
    <w:rsid w:val="00035BB2"/>
    <w:rsid w:val="000364B0"/>
    <w:rsid w:val="00040D60"/>
    <w:rsid w:val="00043C8A"/>
    <w:rsid w:val="00043DBA"/>
    <w:rsid w:val="00044EDF"/>
    <w:rsid w:val="00045876"/>
    <w:rsid w:val="0005010D"/>
    <w:rsid w:val="0005052B"/>
    <w:rsid w:val="0005107C"/>
    <w:rsid w:val="00051C1C"/>
    <w:rsid w:val="000524E6"/>
    <w:rsid w:val="00052B2F"/>
    <w:rsid w:val="0005441E"/>
    <w:rsid w:val="000546FE"/>
    <w:rsid w:val="00055CD5"/>
    <w:rsid w:val="00057946"/>
    <w:rsid w:val="000579D8"/>
    <w:rsid w:val="00060838"/>
    <w:rsid w:val="00060F1C"/>
    <w:rsid w:val="00061485"/>
    <w:rsid w:val="00062665"/>
    <w:rsid w:val="00062A2F"/>
    <w:rsid w:val="000640EE"/>
    <w:rsid w:val="00064B63"/>
    <w:rsid w:val="00064B65"/>
    <w:rsid w:val="00064B6A"/>
    <w:rsid w:val="000665FE"/>
    <w:rsid w:val="00067B34"/>
    <w:rsid w:val="00070702"/>
    <w:rsid w:val="00070FBB"/>
    <w:rsid w:val="000718E0"/>
    <w:rsid w:val="00072CA6"/>
    <w:rsid w:val="00074366"/>
    <w:rsid w:val="000744BD"/>
    <w:rsid w:val="0007550A"/>
    <w:rsid w:val="00075655"/>
    <w:rsid w:val="000763E9"/>
    <w:rsid w:val="00080606"/>
    <w:rsid w:val="00081F74"/>
    <w:rsid w:val="0008228A"/>
    <w:rsid w:val="0008269E"/>
    <w:rsid w:val="00082AD6"/>
    <w:rsid w:val="000835C7"/>
    <w:rsid w:val="00085110"/>
    <w:rsid w:val="00085AAD"/>
    <w:rsid w:val="000906FE"/>
    <w:rsid w:val="00091468"/>
    <w:rsid w:val="00092C3F"/>
    <w:rsid w:val="00094BE2"/>
    <w:rsid w:val="00094FCA"/>
    <w:rsid w:val="0009552E"/>
    <w:rsid w:val="000978A6"/>
    <w:rsid w:val="000A2848"/>
    <w:rsid w:val="000A37B6"/>
    <w:rsid w:val="000A52E6"/>
    <w:rsid w:val="000A5771"/>
    <w:rsid w:val="000A64D4"/>
    <w:rsid w:val="000A6BF9"/>
    <w:rsid w:val="000B0217"/>
    <w:rsid w:val="000B1720"/>
    <w:rsid w:val="000B4386"/>
    <w:rsid w:val="000B5B27"/>
    <w:rsid w:val="000B7127"/>
    <w:rsid w:val="000B73A9"/>
    <w:rsid w:val="000C034A"/>
    <w:rsid w:val="000C0FBA"/>
    <w:rsid w:val="000C317A"/>
    <w:rsid w:val="000C4BB3"/>
    <w:rsid w:val="000C685B"/>
    <w:rsid w:val="000C7A9B"/>
    <w:rsid w:val="000C7FE4"/>
    <w:rsid w:val="000D088F"/>
    <w:rsid w:val="000D101C"/>
    <w:rsid w:val="000D144C"/>
    <w:rsid w:val="000D3BE7"/>
    <w:rsid w:val="000D4FDE"/>
    <w:rsid w:val="000D5340"/>
    <w:rsid w:val="000D5599"/>
    <w:rsid w:val="000D6233"/>
    <w:rsid w:val="000D6387"/>
    <w:rsid w:val="000D6F21"/>
    <w:rsid w:val="000D73FB"/>
    <w:rsid w:val="000E198A"/>
    <w:rsid w:val="000E2AA2"/>
    <w:rsid w:val="000E409B"/>
    <w:rsid w:val="000E6665"/>
    <w:rsid w:val="000E7560"/>
    <w:rsid w:val="000E78F3"/>
    <w:rsid w:val="000F41CE"/>
    <w:rsid w:val="000F6313"/>
    <w:rsid w:val="000F69AB"/>
    <w:rsid w:val="000F7470"/>
    <w:rsid w:val="00102760"/>
    <w:rsid w:val="00102FC8"/>
    <w:rsid w:val="0010425E"/>
    <w:rsid w:val="00104652"/>
    <w:rsid w:val="00106419"/>
    <w:rsid w:val="00110D75"/>
    <w:rsid w:val="00111E29"/>
    <w:rsid w:val="00114DBD"/>
    <w:rsid w:val="00115DB8"/>
    <w:rsid w:val="00116C43"/>
    <w:rsid w:val="00117CCE"/>
    <w:rsid w:val="00122A86"/>
    <w:rsid w:val="00122E4E"/>
    <w:rsid w:val="00123FC9"/>
    <w:rsid w:val="00125A59"/>
    <w:rsid w:val="00125AD6"/>
    <w:rsid w:val="00125F09"/>
    <w:rsid w:val="001278AB"/>
    <w:rsid w:val="00127D19"/>
    <w:rsid w:val="00130428"/>
    <w:rsid w:val="00131189"/>
    <w:rsid w:val="00133011"/>
    <w:rsid w:val="00134296"/>
    <w:rsid w:val="001349B5"/>
    <w:rsid w:val="00135441"/>
    <w:rsid w:val="00135981"/>
    <w:rsid w:val="00140277"/>
    <w:rsid w:val="001409AA"/>
    <w:rsid w:val="00141CA5"/>
    <w:rsid w:val="00143152"/>
    <w:rsid w:val="00143E09"/>
    <w:rsid w:val="00143ECC"/>
    <w:rsid w:val="0014609C"/>
    <w:rsid w:val="001460C4"/>
    <w:rsid w:val="00147769"/>
    <w:rsid w:val="001478C7"/>
    <w:rsid w:val="00147B63"/>
    <w:rsid w:val="00152157"/>
    <w:rsid w:val="00152583"/>
    <w:rsid w:val="001528D5"/>
    <w:rsid w:val="0015500E"/>
    <w:rsid w:val="00155CBD"/>
    <w:rsid w:val="00156638"/>
    <w:rsid w:val="001570BC"/>
    <w:rsid w:val="001602F1"/>
    <w:rsid w:val="001611DE"/>
    <w:rsid w:val="00162266"/>
    <w:rsid w:val="00162713"/>
    <w:rsid w:val="00165A8F"/>
    <w:rsid w:val="00167DF8"/>
    <w:rsid w:val="001704EC"/>
    <w:rsid w:val="00170CE5"/>
    <w:rsid w:val="00174151"/>
    <w:rsid w:val="00176D92"/>
    <w:rsid w:val="001778A4"/>
    <w:rsid w:val="00180301"/>
    <w:rsid w:val="00180D3E"/>
    <w:rsid w:val="001840B6"/>
    <w:rsid w:val="00185AFE"/>
    <w:rsid w:val="00185C00"/>
    <w:rsid w:val="001936D6"/>
    <w:rsid w:val="0019701A"/>
    <w:rsid w:val="001A0602"/>
    <w:rsid w:val="001A0BAE"/>
    <w:rsid w:val="001A1F74"/>
    <w:rsid w:val="001A6D24"/>
    <w:rsid w:val="001A771C"/>
    <w:rsid w:val="001B0329"/>
    <w:rsid w:val="001B0397"/>
    <w:rsid w:val="001B0F9C"/>
    <w:rsid w:val="001B1A4C"/>
    <w:rsid w:val="001B238A"/>
    <w:rsid w:val="001B2C64"/>
    <w:rsid w:val="001B3298"/>
    <w:rsid w:val="001B776C"/>
    <w:rsid w:val="001C4E2C"/>
    <w:rsid w:val="001C5130"/>
    <w:rsid w:val="001C550F"/>
    <w:rsid w:val="001C551B"/>
    <w:rsid w:val="001C6812"/>
    <w:rsid w:val="001C6FA5"/>
    <w:rsid w:val="001C764D"/>
    <w:rsid w:val="001D1C82"/>
    <w:rsid w:val="001D564C"/>
    <w:rsid w:val="001D5FEA"/>
    <w:rsid w:val="001D6329"/>
    <w:rsid w:val="001D7246"/>
    <w:rsid w:val="001E0DA9"/>
    <w:rsid w:val="001E1C45"/>
    <w:rsid w:val="001E21D6"/>
    <w:rsid w:val="001E34AF"/>
    <w:rsid w:val="001E5ED1"/>
    <w:rsid w:val="001E6886"/>
    <w:rsid w:val="001F1595"/>
    <w:rsid w:val="001F20D3"/>
    <w:rsid w:val="001F25EF"/>
    <w:rsid w:val="001F2FED"/>
    <w:rsid w:val="00201330"/>
    <w:rsid w:val="002016DF"/>
    <w:rsid w:val="00202216"/>
    <w:rsid w:val="00206CB2"/>
    <w:rsid w:val="00211D52"/>
    <w:rsid w:val="00211F43"/>
    <w:rsid w:val="00214289"/>
    <w:rsid w:val="00217EC6"/>
    <w:rsid w:val="002208C2"/>
    <w:rsid w:val="00221474"/>
    <w:rsid w:val="0022148A"/>
    <w:rsid w:val="00221A21"/>
    <w:rsid w:val="00221D01"/>
    <w:rsid w:val="0022229C"/>
    <w:rsid w:val="0022386F"/>
    <w:rsid w:val="00224911"/>
    <w:rsid w:val="002259B6"/>
    <w:rsid w:val="0022793B"/>
    <w:rsid w:val="00230DA5"/>
    <w:rsid w:val="00231665"/>
    <w:rsid w:val="002316C6"/>
    <w:rsid w:val="002317A6"/>
    <w:rsid w:val="00232B2E"/>
    <w:rsid w:val="0023554E"/>
    <w:rsid w:val="0024081A"/>
    <w:rsid w:val="002412C9"/>
    <w:rsid w:val="002429B6"/>
    <w:rsid w:val="00243B46"/>
    <w:rsid w:val="002441D1"/>
    <w:rsid w:val="00244BFB"/>
    <w:rsid w:val="00245D7F"/>
    <w:rsid w:val="002465E0"/>
    <w:rsid w:val="00251DC3"/>
    <w:rsid w:val="0025210D"/>
    <w:rsid w:val="0025292E"/>
    <w:rsid w:val="00252C60"/>
    <w:rsid w:val="002552D8"/>
    <w:rsid w:val="00255671"/>
    <w:rsid w:val="00255A43"/>
    <w:rsid w:val="00255E1A"/>
    <w:rsid w:val="00256585"/>
    <w:rsid w:val="00257E18"/>
    <w:rsid w:val="00257F53"/>
    <w:rsid w:val="00260C74"/>
    <w:rsid w:val="002635C5"/>
    <w:rsid w:val="0026365F"/>
    <w:rsid w:val="00263D54"/>
    <w:rsid w:val="00263F5E"/>
    <w:rsid w:val="00264406"/>
    <w:rsid w:val="0026465D"/>
    <w:rsid w:val="00266789"/>
    <w:rsid w:val="002674AE"/>
    <w:rsid w:val="00267853"/>
    <w:rsid w:val="00270CD7"/>
    <w:rsid w:val="0027328A"/>
    <w:rsid w:val="00274752"/>
    <w:rsid w:val="002756D6"/>
    <w:rsid w:val="002758D6"/>
    <w:rsid w:val="00277BC8"/>
    <w:rsid w:val="00277FCC"/>
    <w:rsid w:val="0028539F"/>
    <w:rsid w:val="00285886"/>
    <w:rsid w:val="002863BE"/>
    <w:rsid w:val="00292B70"/>
    <w:rsid w:val="00293063"/>
    <w:rsid w:val="0029472F"/>
    <w:rsid w:val="00294E48"/>
    <w:rsid w:val="002968B5"/>
    <w:rsid w:val="00297605"/>
    <w:rsid w:val="002A0CB6"/>
    <w:rsid w:val="002A1882"/>
    <w:rsid w:val="002A2AF7"/>
    <w:rsid w:val="002A3F61"/>
    <w:rsid w:val="002A42C3"/>
    <w:rsid w:val="002A5419"/>
    <w:rsid w:val="002A75F4"/>
    <w:rsid w:val="002B3003"/>
    <w:rsid w:val="002B4115"/>
    <w:rsid w:val="002B6129"/>
    <w:rsid w:val="002B64B9"/>
    <w:rsid w:val="002C0AA3"/>
    <w:rsid w:val="002C1AAC"/>
    <w:rsid w:val="002C1DD5"/>
    <w:rsid w:val="002C1E3F"/>
    <w:rsid w:val="002C2317"/>
    <w:rsid w:val="002C5ACD"/>
    <w:rsid w:val="002D166A"/>
    <w:rsid w:val="002D218C"/>
    <w:rsid w:val="002D25E8"/>
    <w:rsid w:val="002D4BDE"/>
    <w:rsid w:val="002D541B"/>
    <w:rsid w:val="002D635F"/>
    <w:rsid w:val="002D68A2"/>
    <w:rsid w:val="002E08BB"/>
    <w:rsid w:val="002E6503"/>
    <w:rsid w:val="002E79D4"/>
    <w:rsid w:val="002F01EF"/>
    <w:rsid w:val="002F4379"/>
    <w:rsid w:val="002F5225"/>
    <w:rsid w:val="002F6746"/>
    <w:rsid w:val="002F7252"/>
    <w:rsid w:val="003004EB"/>
    <w:rsid w:val="00300604"/>
    <w:rsid w:val="003012E8"/>
    <w:rsid w:val="003020D0"/>
    <w:rsid w:val="00302E3F"/>
    <w:rsid w:val="003052B7"/>
    <w:rsid w:val="00305C11"/>
    <w:rsid w:val="00306D77"/>
    <w:rsid w:val="0030762B"/>
    <w:rsid w:val="003078DB"/>
    <w:rsid w:val="00310CB6"/>
    <w:rsid w:val="003118CB"/>
    <w:rsid w:val="003140FD"/>
    <w:rsid w:val="00314149"/>
    <w:rsid w:val="003143E9"/>
    <w:rsid w:val="00315A5E"/>
    <w:rsid w:val="0032057B"/>
    <w:rsid w:val="00321975"/>
    <w:rsid w:val="00322993"/>
    <w:rsid w:val="00322AD1"/>
    <w:rsid w:val="00324184"/>
    <w:rsid w:val="00324652"/>
    <w:rsid w:val="003255DD"/>
    <w:rsid w:val="0032595F"/>
    <w:rsid w:val="003259AB"/>
    <w:rsid w:val="003273D4"/>
    <w:rsid w:val="003304FC"/>
    <w:rsid w:val="00332D45"/>
    <w:rsid w:val="003339B7"/>
    <w:rsid w:val="00333B13"/>
    <w:rsid w:val="00334132"/>
    <w:rsid w:val="00336041"/>
    <w:rsid w:val="00336707"/>
    <w:rsid w:val="00336C34"/>
    <w:rsid w:val="00341E8D"/>
    <w:rsid w:val="00343228"/>
    <w:rsid w:val="00344CE2"/>
    <w:rsid w:val="00347D5C"/>
    <w:rsid w:val="0035098D"/>
    <w:rsid w:val="00351CAC"/>
    <w:rsid w:val="0035279D"/>
    <w:rsid w:val="00352B4B"/>
    <w:rsid w:val="00352B8F"/>
    <w:rsid w:val="0035455E"/>
    <w:rsid w:val="00354C67"/>
    <w:rsid w:val="003608B6"/>
    <w:rsid w:val="003611E3"/>
    <w:rsid w:val="00364395"/>
    <w:rsid w:val="00364815"/>
    <w:rsid w:val="00364BDC"/>
    <w:rsid w:val="00364F11"/>
    <w:rsid w:val="00365370"/>
    <w:rsid w:val="00366941"/>
    <w:rsid w:val="0036764F"/>
    <w:rsid w:val="00371538"/>
    <w:rsid w:val="0037166F"/>
    <w:rsid w:val="0037384F"/>
    <w:rsid w:val="003748CF"/>
    <w:rsid w:val="00374C38"/>
    <w:rsid w:val="00380452"/>
    <w:rsid w:val="003806DE"/>
    <w:rsid w:val="00380711"/>
    <w:rsid w:val="00380946"/>
    <w:rsid w:val="003810E6"/>
    <w:rsid w:val="003839A5"/>
    <w:rsid w:val="00384C1A"/>
    <w:rsid w:val="00386797"/>
    <w:rsid w:val="00386B0F"/>
    <w:rsid w:val="003912F2"/>
    <w:rsid w:val="0039342D"/>
    <w:rsid w:val="003962B4"/>
    <w:rsid w:val="00397D88"/>
    <w:rsid w:val="003A0955"/>
    <w:rsid w:val="003A1D03"/>
    <w:rsid w:val="003A3015"/>
    <w:rsid w:val="003A4087"/>
    <w:rsid w:val="003A5874"/>
    <w:rsid w:val="003A640E"/>
    <w:rsid w:val="003A6467"/>
    <w:rsid w:val="003A6D9C"/>
    <w:rsid w:val="003B08A2"/>
    <w:rsid w:val="003B12B4"/>
    <w:rsid w:val="003B1B79"/>
    <w:rsid w:val="003B2001"/>
    <w:rsid w:val="003B28D5"/>
    <w:rsid w:val="003B50A1"/>
    <w:rsid w:val="003B5497"/>
    <w:rsid w:val="003B7196"/>
    <w:rsid w:val="003B7350"/>
    <w:rsid w:val="003C0A79"/>
    <w:rsid w:val="003C1905"/>
    <w:rsid w:val="003C362D"/>
    <w:rsid w:val="003C56FE"/>
    <w:rsid w:val="003C6D98"/>
    <w:rsid w:val="003C74C5"/>
    <w:rsid w:val="003D1F87"/>
    <w:rsid w:val="003D2A31"/>
    <w:rsid w:val="003D32DB"/>
    <w:rsid w:val="003D4C35"/>
    <w:rsid w:val="003D7234"/>
    <w:rsid w:val="003D736D"/>
    <w:rsid w:val="003D7975"/>
    <w:rsid w:val="003E1B80"/>
    <w:rsid w:val="003E1FA0"/>
    <w:rsid w:val="003E3362"/>
    <w:rsid w:val="003E4A59"/>
    <w:rsid w:val="003F24B2"/>
    <w:rsid w:val="003F3FCF"/>
    <w:rsid w:val="003F4B8C"/>
    <w:rsid w:val="003F4DFE"/>
    <w:rsid w:val="003F4E5D"/>
    <w:rsid w:val="003F545F"/>
    <w:rsid w:val="003F5632"/>
    <w:rsid w:val="003F73B8"/>
    <w:rsid w:val="00400C14"/>
    <w:rsid w:val="00401482"/>
    <w:rsid w:val="00401FC7"/>
    <w:rsid w:val="004024F5"/>
    <w:rsid w:val="00402E64"/>
    <w:rsid w:val="00402F6A"/>
    <w:rsid w:val="00403D50"/>
    <w:rsid w:val="00403F11"/>
    <w:rsid w:val="00405097"/>
    <w:rsid w:val="0040605C"/>
    <w:rsid w:val="00406561"/>
    <w:rsid w:val="00413B08"/>
    <w:rsid w:val="004145F4"/>
    <w:rsid w:val="00416223"/>
    <w:rsid w:val="00416CB1"/>
    <w:rsid w:val="00421E70"/>
    <w:rsid w:val="00424114"/>
    <w:rsid w:val="00431514"/>
    <w:rsid w:val="00432399"/>
    <w:rsid w:val="00433F57"/>
    <w:rsid w:val="0043433B"/>
    <w:rsid w:val="00434781"/>
    <w:rsid w:val="004368A6"/>
    <w:rsid w:val="00436FA4"/>
    <w:rsid w:val="0043751D"/>
    <w:rsid w:val="0044251C"/>
    <w:rsid w:val="00442760"/>
    <w:rsid w:val="00442FB1"/>
    <w:rsid w:val="00443318"/>
    <w:rsid w:val="0044342D"/>
    <w:rsid w:val="004440BF"/>
    <w:rsid w:val="00451064"/>
    <w:rsid w:val="00451481"/>
    <w:rsid w:val="00452C50"/>
    <w:rsid w:val="00454480"/>
    <w:rsid w:val="00454EAB"/>
    <w:rsid w:val="00457426"/>
    <w:rsid w:val="00461B34"/>
    <w:rsid w:val="0046218F"/>
    <w:rsid w:val="0046263E"/>
    <w:rsid w:val="0046317B"/>
    <w:rsid w:val="00464FAE"/>
    <w:rsid w:val="00465927"/>
    <w:rsid w:val="00465C30"/>
    <w:rsid w:val="00470A61"/>
    <w:rsid w:val="00470C28"/>
    <w:rsid w:val="00472F17"/>
    <w:rsid w:val="00474278"/>
    <w:rsid w:val="00474F40"/>
    <w:rsid w:val="00476847"/>
    <w:rsid w:val="00477053"/>
    <w:rsid w:val="00477975"/>
    <w:rsid w:val="00480937"/>
    <w:rsid w:val="00480C9C"/>
    <w:rsid w:val="00483AE3"/>
    <w:rsid w:val="00483CB7"/>
    <w:rsid w:val="00485C6A"/>
    <w:rsid w:val="0048620D"/>
    <w:rsid w:val="00487DDA"/>
    <w:rsid w:val="004906FC"/>
    <w:rsid w:val="00490A88"/>
    <w:rsid w:val="0049151C"/>
    <w:rsid w:val="00492AA7"/>
    <w:rsid w:val="0049362A"/>
    <w:rsid w:val="00494280"/>
    <w:rsid w:val="00495728"/>
    <w:rsid w:val="00497298"/>
    <w:rsid w:val="004979E0"/>
    <w:rsid w:val="00497F64"/>
    <w:rsid w:val="004A08AD"/>
    <w:rsid w:val="004A0F96"/>
    <w:rsid w:val="004A2AEA"/>
    <w:rsid w:val="004A2B13"/>
    <w:rsid w:val="004A3517"/>
    <w:rsid w:val="004A3EB7"/>
    <w:rsid w:val="004A47E7"/>
    <w:rsid w:val="004A5534"/>
    <w:rsid w:val="004A558F"/>
    <w:rsid w:val="004A59C5"/>
    <w:rsid w:val="004B1805"/>
    <w:rsid w:val="004B1ACE"/>
    <w:rsid w:val="004B22FD"/>
    <w:rsid w:val="004B3A9C"/>
    <w:rsid w:val="004B4A82"/>
    <w:rsid w:val="004B5A2F"/>
    <w:rsid w:val="004B6A49"/>
    <w:rsid w:val="004B71E1"/>
    <w:rsid w:val="004C0748"/>
    <w:rsid w:val="004C0D4A"/>
    <w:rsid w:val="004C1169"/>
    <w:rsid w:val="004C3143"/>
    <w:rsid w:val="004D2ACC"/>
    <w:rsid w:val="004D2BEF"/>
    <w:rsid w:val="004D34D7"/>
    <w:rsid w:val="004D4227"/>
    <w:rsid w:val="004D5B36"/>
    <w:rsid w:val="004D75A3"/>
    <w:rsid w:val="004E011D"/>
    <w:rsid w:val="004E1E4D"/>
    <w:rsid w:val="004E4C4F"/>
    <w:rsid w:val="004E4D36"/>
    <w:rsid w:val="004E5ACA"/>
    <w:rsid w:val="004E5B7A"/>
    <w:rsid w:val="004E717E"/>
    <w:rsid w:val="004F17A8"/>
    <w:rsid w:val="004F2163"/>
    <w:rsid w:val="004F26A2"/>
    <w:rsid w:val="004F36E9"/>
    <w:rsid w:val="004F4611"/>
    <w:rsid w:val="004F477E"/>
    <w:rsid w:val="004F47B5"/>
    <w:rsid w:val="004F76C5"/>
    <w:rsid w:val="005007F6"/>
    <w:rsid w:val="00501817"/>
    <w:rsid w:val="00503644"/>
    <w:rsid w:val="00503AA8"/>
    <w:rsid w:val="00504124"/>
    <w:rsid w:val="00505592"/>
    <w:rsid w:val="005057E0"/>
    <w:rsid w:val="00506C8E"/>
    <w:rsid w:val="00510D49"/>
    <w:rsid w:val="005111B7"/>
    <w:rsid w:val="0051123A"/>
    <w:rsid w:val="00511E75"/>
    <w:rsid w:val="005124F7"/>
    <w:rsid w:val="0051253B"/>
    <w:rsid w:val="00515779"/>
    <w:rsid w:val="00515A7F"/>
    <w:rsid w:val="005171B8"/>
    <w:rsid w:val="00517B70"/>
    <w:rsid w:val="00521B45"/>
    <w:rsid w:val="005220B5"/>
    <w:rsid w:val="0052284B"/>
    <w:rsid w:val="00522915"/>
    <w:rsid w:val="0052320D"/>
    <w:rsid w:val="0052342C"/>
    <w:rsid w:val="00524B5A"/>
    <w:rsid w:val="00527BAE"/>
    <w:rsid w:val="00531054"/>
    <w:rsid w:val="005333F4"/>
    <w:rsid w:val="005367CC"/>
    <w:rsid w:val="0053680C"/>
    <w:rsid w:val="0053693F"/>
    <w:rsid w:val="00536C46"/>
    <w:rsid w:val="00536EE4"/>
    <w:rsid w:val="00537D14"/>
    <w:rsid w:val="00540A69"/>
    <w:rsid w:val="0054191E"/>
    <w:rsid w:val="00542305"/>
    <w:rsid w:val="005430C5"/>
    <w:rsid w:val="00543425"/>
    <w:rsid w:val="005466AF"/>
    <w:rsid w:val="005475AC"/>
    <w:rsid w:val="0055060F"/>
    <w:rsid w:val="00550C53"/>
    <w:rsid w:val="00553992"/>
    <w:rsid w:val="0055665F"/>
    <w:rsid w:val="00556CB1"/>
    <w:rsid w:val="00560F53"/>
    <w:rsid w:val="00561DA8"/>
    <w:rsid w:val="0056203C"/>
    <w:rsid w:val="00563E6B"/>
    <w:rsid w:val="00570DA2"/>
    <w:rsid w:val="00570DA6"/>
    <w:rsid w:val="005711E2"/>
    <w:rsid w:val="005742CB"/>
    <w:rsid w:val="005751DD"/>
    <w:rsid w:val="0057711D"/>
    <w:rsid w:val="00580D6F"/>
    <w:rsid w:val="00580F74"/>
    <w:rsid w:val="00581A52"/>
    <w:rsid w:val="00582AAA"/>
    <w:rsid w:val="0058304A"/>
    <w:rsid w:val="0058356F"/>
    <w:rsid w:val="005841AC"/>
    <w:rsid w:val="005869DD"/>
    <w:rsid w:val="005875F6"/>
    <w:rsid w:val="00590515"/>
    <w:rsid w:val="00591820"/>
    <w:rsid w:val="00591BF7"/>
    <w:rsid w:val="00592460"/>
    <w:rsid w:val="00592D80"/>
    <w:rsid w:val="0059345E"/>
    <w:rsid w:val="00593CA6"/>
    <w:rsid w:val="00595FE8"/>
    <w:rsid w:val="00596782"/>
    <w:rsid w:val="00596D98"/>
    <w:rsid w:val="005972ED"/>
    <w:rsid w:val="005974DA"/>
    <w:rsid w:val="005A0CDD"/>
    <w:rsid w:val="005A0FE1"/>
    <w:rsid w:val="005A1252"/>
    <w:rsid w:val="005A1889"/>
    <w:rsid w:val="005A26A2"/>
    <w:rsid w:val="005A4B77"/>
    <w:rsid w:val="005A50A2"/>
    <w:rsid w:val="005A5A1F"/>
    <w:rsid w:val="005B0288"/>
    <w:rsid w:val="005B2143"/>
    <w:rsid w:val="005B29F0"/>
    <w:rsid w:val="005B3DAC"/>
    <w:rsid w:val="005B43B0"/>
    <w:rsid w:val="005B4E28"/>
    <w:rsid w:val="005B68F5"/>
    <w:rsid w:val="005C3C94"/>
    <w:rsid w:val="005C3DC0"/>
    <w:rsid w:val="005C55C6"/>
    <w:rsid w:val="005C6B7D"/>
    <w:rsid w:val="005C79F9"/>
    <w:rsid w:val="005D0C85"/>
    <w:rsid w:val="005D19DC"/>
    <w:rsid w:val="005D3D3F"/>
    <w:rsid w:val="005D3E9E"/>
    <w:rsid w:val="005D631A"/>
    <w:rsid w:val="005E0A28"/>
    <w:rsid w:val="005E0B9C"/>
    <w:rsid w:val="005E0D0D"/>
    <w:rsid w:val="005E0E71"/>
    <w:rsid w:val="005E200F"/>
    <w:rsid w:val="005E20E0"/>
    <w:rsid w:val="005E323E"/>
    <w:rsid w:val="005E508B"/>
    <w:rsid w:val="005E5B2D"/>
    <w:rsid w:val="005F023D"/>
    <w:rsid w:val="005F397E"/>
    <w:rsid w:val="005F4678"/>
    <w:rsid w:val="005F5031"/>
    <w:rsid w:val="005F5055"/>
    <w:rsid w:val="005F58EE"/>
    <w:rsid w:val="005F5B37"/>
    <w:rsid w:val="00602C19"/>
    <w:rsid w:val="006031E1"/>
    <w:rsid w:val="006043CC"/>
    <w:rsid w:val="0060444E"/>
    <w:rsid w:val="006044F4"/>
    <w:rsid w:val="006060F8"/>
    <w:rsid w:val="00606230"/>
    <w:rsid w:val="00607176"/>
    <w:rsid w:val="006074B7"/>
    <w:rsid w:val="0060769A"/>
    <w:rsid w:val="00607F80"/>
    <w:rsid w:val="00611437"/>
    <w:rsid w:val="00612ED6"/>
    <w:rsid w:val="00613135"/>
    <w:rsid w:val="00613591"/>
    <w:rsid w:val="00617AAD"/>
    <w:rsid w:val="00620BB3"/>
    <w:rsid w:val="00623F4C"/>
    <w:rsid w:val="00624D77"/>
    <w:rsid w:val="0062572F"/>
    <w:rsid w:val="00626BFB"/>
    <w:rsid w:val="0063054E"/>
    <w:rsid w:val="00630BDF"/>
    <w:rsid w:val="00636FB3"/>
    <w:rsid w:val="0063718B"/>
    <w:rsid w:val="00637984"/>
    <w:rsid w:val="00637AEF"/>
    <w:rsid w:val="00640980"/>
    <w:rsid w:val="00641853"/>
    <w:rsid w:val="00642131"/>
    <w:rsid w:val="00642553"/>
    <w:rsid w:val="00646BCB"/>
    <w:rsid w:val="006521AD"/>
    <w:rsid w:val="00652403"/>
    <w:rsid w:val="00653448"/>
    <w:rsid w:val="00653DA2"/>
    <w:rsid w:val="00654F85"/>
    <w:rsid w:val="006561FD"/>
    <w:rsid w:val="00662662"/>
    <w:rsid w:val="006663E9"/>
    <w:rsid w:val="00667D87"/>
    <w:rsid w:val="006719B7"/>
    <w:rsid w:val="00677335"/>
    <w:rsid w:val="006777B2"/>
    <w:rsid w:val="00681165"/>
    <w:rsid w:val="00681349"/>
    <w:rsid w:val="00682438"/>
    <w:rsid w:val="00682D2A"/>
    <w:rsid w:val="00686E06"/>
    <w:rsid w:val="0068753C"/>
    <w:rsid w:val="00687848"/>
    <w:rsid w:val="00690768"/>
    <w:rsid w:val="00691168"/>
    <w:rsid w:val="0069246F"/>
    <w:rsid w:val="006937A9"/>
    <w:rsid w:val="00693A4A"/>
    <w:rsid w:val="006941C2"/>
    <w:rsid w:val="00695698"/>
    <w:rsid w:val="00695899"/>
    <w:rsid w:val="006A0455"/>
    <w:rsid w:val="006A1154"/>
    <w:rsid w:val="006A2547"/>
    <w:rsid w:val="006A2AA4"/>
    <w:rsid w:val="006A2B09"/>
    <w:rsid w:val="006A3373"/>
    <w:rsid w:val="006A33E0"/>
    <w:rsid w:val="006A3D5C"/>
    <w:rsid w:val="006A3FBF"/>
    <w:rsid w:val="006A47BF"/>
    <w:rsid w:val="006A4EF2"/>
    <w:rsid w:val="006A6535"/>
    <w:rsid w:val="006A6CC7"/>
    <w:rsid w:val="006B09E0"/>
    <w:rsid w:val="006B2419"/>
    <w:rsid w:val="006B2750"/>
    <w:rsid w:val="006B2AA5"/>
    <w:rsid w:val="006B3E30"/>
    <w:rsid w:val="006B7866"/>
    <w:rsid w:val="006C00C3"/>
    <w:rsid w:val="006C042C"/>
    <w:rsid w:val="006C0CF8"/>
    <w:rsid w:val="006C26E9"/>
    <w:rsid w:val="006C49DF"/>
    <w:rsid w:val="006C4B7B"/>
    <w:rsid w:val="006C59C1"/>
    <w:rsid w:val="006C68E9"/>
    <w:rsid w:val="006C69AE"/>
    <w:rsid w:val="006C6AB4"/>
    <w:rsid w:val="006C6B1B"/>
    <w:rsid w:val="006D10C0"/>
    <w:rsid w:val="006D1398"/>
    <w:rsid w:val="006D2EB9"/>
    <w:rsid w:val="006D356C"/>
    <w:rsid w:val="006D5073"/>
    <w:rsid w:val="006D5B59"/>
    <w:rsid w:val="006D6926"/>
    <w:rsid w:val="006D6B65"/>
    <w:rsid w:val="006D6F7C"/>
    <w:rsid w:val="006D79F5"/>
    <w:rsid w:val="006E02C2"/>
    <w:rsid w:val="006E055A"/>
    <w:rsid w:val="006E0AD5"/>
    <w:rsid w:val="006E163A"/>
    <w:rsid w:val="006E2890"/>
    <w:rsid w:val="006E683E"/>
    <w:rsid w:val="006F156E"/>
    <w:rsid w:val="006F2858"/>
    <w:rsid w:val="006F3157"/>
    <w:rsid w:val="006F38F9"/>
    <w:rsid w:val="006F436C"/>
    <w:rsid w:val="006F56B5"/>
    <w:rsid w:val="006F675E"/>
    <w:rsid w:val="006F7CEB"/>
    <w:rsid w:val="00703EBB"/>
    <w:rsid w:val="007043DB"/>
    <w:rsid w:val="0070490C"/>
    <w:rsid w:val="0070541B"/>
    <w:rsid w:val="007073A0"/>
    <w:rsid w:val="00710586"/>
    <w:rsid w:val="00711BB6"/>
    <w:rsid w:val="00717085"/>
    <w:rsid w:val="00720D98"/>
    <w:rsid w:val="007210F1"/>
    <w:rsid w:val="00721B98"/>
    <w:rsid w:val="007256B9"/>
    <w:rsid w:val="00727CDF"/>
    <w:rsid w:val="00731E30"/>
    <w:rsid w:val="00733F1C"/>
    <w:rsid w:val="0073423B"/>
    <w:rsid w:val="00734296"/>
    <w:rsid w:val="00734776"/>
    <w:rsid w:val="007352E8"/>
    <w:rsid w:val="00736691"/>
    <w:rsid w:val="007367FC"/>
    <w:rsid w:val="00737E47"/>
    <w:rsid w:val="0074177F"/>
    <w:rsid w:val="00742287"/>
    <w:rsid w:val="00745316"/>
    <w:rsid w:val="00747470"/>
    <w:rsid w:val="007476AF"/>
    <w:rsid w:val="00750CA5"/>
    <w:rsid w:val="00752286"/>
    <w:rsid w:val="007526D6"/>
    <w:rsid w:val="007569FF"/>
    <w:rsid w:val="00760539"/>
    <w:rsid w:val="00760AFA"/>
    <w:rsid w:val="007627AB"/>
    <w:rsid w:val="00762A09"/>
    <w:rsid w:val="0076393C"/>
    <w:rsid w:val="007645FE"/>
    <w:rsid w:val="007671E0"/>
    <w:rsid w:val="00771AB2"/>
    <w:rsid w:val="0077297A"/>
    <w:rsid w:val="0077336F"/>
    <w:rsid w:val="007742D1"/>
    <w:rsid w:val="007763C0"/>
    <w:rsid w:val="00781728"/>
    <w:rsid w:val="00781C7F"/>
    <w:rsid w:val="0078526C"/>
    <w:rsid w:val="00786EAA"/>
    <w:rsid w:val="00790026"/>
    <w:rsid w:val="007903CB"/>
    <w:rsid w:val="00790687"/>
    <w:rsid w:val="00790FA3"/>
    <w:rsid w:val="007916F3"/>
    <w:rsid w:val="00791E6A"/>
    <w:rsid w:val="007927ED"/>
    <w:rsid w:val="00792EA9"/>
    <w:rsid w:val="0079321A"/>
    <w:rsid w:val="007951D9"/>
    <w:rsid w:val="00796AE6"/>
    <w:rsid w:val="00797C60"/>
    <w:rsid w:val="007A1F7E"/>
    <w:rsid w:val="007A20D3"/>
    <w:rsid w:val="007A33A5"/>
    <w:rsid w:val="007A35CE"/>
    <w:rsid w:val="007A36B8"/>
    <w:rsid w:val="007A45C3"/>
    <w:rsid w:val="007A4C1A"/>
    <w:rsid w:val="007B067C"/>
    <w:rsid w:val="007B0A24"/>
    <w:rsid w:val="007B0CD6"/>
    <w:rsid w:val="007B10EC"/>
    <w:rsid w:val="007B2A50"/>
    <w:rsid w:val="007B37B3"/>
    <w:rsid w:val="007B4FD2"/>
    <w:rsid w:val="007B5393"/>
    <w:rsid w:val="007B56B8"/>
    <w:rsid w:val="007B6051"/>
    <w:rsid w:val="007B662D"/>
    <w:rsid w:val="007B7085"/>
    <w:rsid w:val="007B7DDA"/>
    <w:rsid w:val="007C0D9D"/>
    <w:rsid w:val="007C0E5D"/>
    <w:rsid w:val="007C2200"/>
    <w:rsid w:val="007C3EF3"/>
    <w:rsid w:val="007C48C7"/>
    <w:rsid w:val="007C6412"/>
    <w:rsid w:val="007C7D2F"/>
    <w:rsid w:val="007D70FE"/>
    <w:rsid w:val="007E1808"/>
    <w:rsid w:val="007E184F"/>
    <w:rsid w:val="007E2B3D"/>
    <w:rsid w:val="007E37EB"/>
    <w:rsid w:val="007E45F9"/>
    <w:rsid w:val="007E4B70"/>
    <w:rsid w:val="007E5BFC"/>
    <w:rsid w:val="007E6799"/>
    <w:rsid w:val="007E7603"/>
    <w:rsid w:val="007E7956"/>
    <w:rsid w:val="007F1BC9"/>
    <w:rsid w:val="007F4587"/>
    <w:rsid w:val="007F5121"/>
    <w:rsid w:val="00800344"/>
    <w:rsid w:val="008012BC"/>
    <w:rsid w:val="008018BA"/>
    <w:rsid w:val="00805495"/>
    <w:rsid w:val="008067D5"/>
    <w:rsid w:val="00811DC2"/>
    <w:rsid w:val="008124E8"/>
    <w:rsid w:val="0081295B"/>
    <w:rsid w:val="008134FF"/>
    <w:rsid w:val="00813EE8"/>
    <w:rsid w:val="0081447E"/>
    <w:rsid w:val="00814E6D"/>
    <w:rsid w:val="00817564"/>
    <w:rsid w:val="0081787A"/>
    <w:rsid w:val="00820502"/>
    <w:rsid w:val="00821639"/>
    <w:rsid w:val="00821938"/>
    <w:rsid w:val="00824F9E"/>
    <w:rsid w:val="00826CF9"/>
    <w:rsid w:val="00827B64"/>
    <w:rsid w:val="00827D69"/>
    <w:rsid w:val="00827F93"/>
    <w:rsid w:val="008310DB"/>
    <w:rsid w:val="0083228D"/>
    <w:rsid w:val="0083293C"/>
    <w:rsid w:val="00833DA5"/>
    <w:rsid w:val="0083426A"/>
    <w:rsid w:val="00834438"/>
    <w:rsid w:val="008358AD"/>
    <w:rsid w:val="00844B2A"/>
    <w:rsid w:val="00845DB4"/>
    <w:rsid w:val="00846106"/>
    <w:rsid w:val="008463E8"/>
    <w:rsid w:val="00846DA0"/>
    <w:rsid w:val="00851520"/>
    <w:rsid w:val="008558B1"/>
    <w:rsid w:val="008566D1"/>
    <w:rsid w:val="00857843"/>
    <w:rsid w:val="00857FAD"/>
    <w:rsid w:val="0086108F"/>
    <w:rsid w:val="00861AA2"/>
    <w:rsid w:val="00862155"/>
    <w:rsid w:val="00862F9B"/>
    <w:rsid w:val="00863DE1"/>
    <w:rsid w:val="00864B64"/>
    <w:rsid w:val="00865746"/>
    <w:rsid w:val="00866038"/>
    <w:rsid w:val="00870551"/>
    <w:rsid w:val="00870997"/>
    <w:rsid w:val="00871D0F"/>
    <w:rsid w:val="008726DA"/>
    <w:rsid w:val="008747E1"/>
    <w:rsid w:val="00875D52"/>
    <w:rsid w:val="00877589"/>
    <w:rsid w:val="00881E60"/>
    <w:rsid w:val="00882821"/>
    <w:rsid w:val="008829A3"/>
    <w:rsid w:val="0088573F"/>
    <w:rsid w:val="00886D38"/>
    <w:rsid w:val="0089063D"/>
    <w:rsid w:val="00891509"/>
    <w:rsid w:val="0089323B"/>
    <w:rsid w:val="0089401F"/>
    <w:rsid w:val="00894626"/>
    <w:rsid w:val="00894917"/>
    <w:rsid w:val="00894F05"/>
    <w:rsid w:val="00897410"/>
    <w:rsid w:val="008977A0"/>
    <w:rsid w:val="008A2AB8"/>
    <w:rsid w:val="008A2E1E"/>
    <w:rsid w:val="008A36B2"/>
    <w:rsid w:val="008A429B"/>
    <w:rsid w:val="008A695F"/>
    <w:rsid w:val="008A7043"/>
    <w:rsid w:val="008B0B65"/>
    <w:rsid w:val="008B294B"/>
    <w:rsid w:val="008B46C9"/>
    <w:rsid w:val="008B572F"/>
    <w:rsid w:val="008B5AE2"/>
    <w:rsid w:val="008B678A"/>
    <w:rsid w:val="008B7735"/>
    <w:rsid w:val="008C01BB"/>
    <w:rsid w:val="008C46AE"/>
    <w:rsid w:val="008C72D1"/>
    <w:rsid w:val="008D0D9E"/>
    <w:rsid w:val="008D13E5"/>
    <w:rsid w:val="008D304B"/>
    <w:rsid w:val="008D30AF"/>
    <w:rsid w:val="008D5080"/>
    <w:rsid w:val="008D6145"/>
    <w:rsid w:val="008E115B"/>
    <w:rsid w:val="008E3B9A"/>
    <w:rsid w:val="008F0214"/>
    <w:rsid w:val="008F0318"/>
    <w:rsid w:val="008F2299"/>
    <w:rsid w:val="008F463C"/>
    <w:rsid w:val="008F472C"/>
    <w:rsid w:val="008F4AE1"/>
    <w:rsid w:val="008F5AEF"/>
    <w:rsid w:val="0090215C"/>
    <w:rsid w:val="00904198"/>
    <w:rsid w:val="00904EB7"/>
    <w:rsid w:val="0090533C"/>
    <w:rsid w:val="00905EA7"/>
    <w:rsid w:val="009072DD"/>
    <w:rsid w:val="00907B7A"/>
    <w:rsid w:val="009104AB"/>
    <w:rsid w:val="0091452C"/>
    <w:rsid w:val="00915F8D"/>
    <w:rsid w:val="00916A75"/>
    <w:rsid w:val="00916CA2"/>
    <w:rsid w:val="00923225"/>
    <w:rsid w:val="0092338B"/>
    <w:rsid w:val="00926AF2"/>
    <w:rsid w:val="0092763F"/>
    <w:rsid w:val="00931CC5"/>
    <w:rsid w:val="00933F3C"/>
    <w:rsid w:val="00934F7A"/>
    <w:rsid w:val="00935BC1"/>
    <w:rsid w:val="00935EB7"/>
    <w:rsid w:val="009361D8"/>
    <w:rsid w:val="00942140"/>
    <w:rsid w:val="009421F6"/>
    <w:rsid w:val="009426D0"/>
    <w:rsid w:val="00944A1C"/>
    <w:rsid w:val="009461EB"/>
    <w:rsid w:val="0094623B"/>
    <w:rsid w:val="00950D89"/>
    <w:rsid w:val="00953192"/>
    <w:rsid w:val="00953B37"/>
    <w:rsid w:val="00953E05"/>
    <w:rsid w:val="00954321"/>
    <w:rsid w:val="009551EF"/>
    <w:rsid w:val="0095568F"/>
    <w:rsid w:val="0095604D"/>
    <w:rsid w:val="009570F1"/>
    <w:rsid w:val="00957A05"/>
    <w:rsid w:val="00957B18"/>
    <w:rsid w:val="0096325E"/>
    <w:rsid w:val="00964981"/>
    <w:rsid w:val="00964F90"/>
    <w:rsid w:val="009720C6"/>
    <w:rsid w:val="0097245E"/>
    <w:rsid w:val="009749FF"/>
    <w:rsid w:val="0097682D"/>
    <w:rsid w:val="00977432"/>
    <w:rsid w:val="00977C08"/>
    <w:rsid w:val="0098187F"/>
    <w:rsid w:val="0098675E"/>
    <w:rsid w:val="00986A43"/>
    <w:rsid w:val="0098728D"/>
    <w:rsid w:val="009878F6"/>
    <w:rsid w:val="00987F4D"/>
    <w:rsid w:val="00993EDC"/>
    <w:rsid w:val="0099564A"/>
    <w:rsid w:val="009956D0"/>
    <w:rsid w:val="0099598C"/>
    <w:rsid w:val="009961A5"/>
    <w:rsid w:val="0099688C"/>
    <w:rsid w:val="00997199"/>
    <w:rsid w:val="009972F1"/>
    <w:rsid w:val="009A0BA5"/>
    <w:rsid w:val="009A0F7F"/>
    <w:rsid w:val="009A1C98"/>
    <w:rsid w:val="009A2678"/>
    <w:rsid w:val="009A379C"/>
    <w:rsid w:val="009A4197"/>
    <w:rsid w:val="009A6543"/>
    <w:rsid w:val="009B23EC"/>
    <w:rsid w:val="009B2664"/>
    <w:rsid w:val="009B7A53"/>
    <w:rsid w:val="009C1BE5"/>
    <w:rsid w:val="009C2405"/>
    <w:rsid w:val="009C26CB"/>
    <w:rsid w:val="009C46F8"/>
    <w:rsid w:val="009C4AC8"/>
    <w:rsid w:val="009C579B"/>
    <w:rsid w:val="009D033A"/>
    <w:rsid w:val="009D1B6F"/>
    <w:rsid w:val="009D296A"/>
    <w:rsid w:val="009D3083"/>
    <w:rsid w:val="009D3ABD"/>
    <w:rsid w:val="009D4A58"/>
    <w:rsid w:val="009D6096"/>
    <w:rsid w:val="009D7295"/>
    <w:rsid w:val="009D79E1"/>
    <w:rsid w:val="009E1B2A"/>
    <w:rsid w:val="009E1DDF"/>
    <w:rsid w:val="009E49BA"/>
    <w:rsid w:val="009E60B9"/>
    <w:rsid w:val="009E7105"/>
    <w:rsid w:val="009F1DAC"/>
    <w:rsid w:val="009F2179"/>
    <w:rsid w:val="009F24B7"/>
    <w:rsid w:val="009F761D"/>
    <w:rsid w:val="00A00144"/>
    <w:rsid w:val="00A00368"/>
    <w:rsid w:val="00A03BE8"/>
    <w:rsid w:val="00A04216"/>
    <w:rsid w:val="00A05DE2"/>
    <w:rsid w:val="00A137C9"/>
    <w:rsid w:val="00A13F37"/>
    <w:rsid w:val="00A140DC"/>
    <w:rsid w:val="00A14466"/>
    <w:rsid w:val="00A147DA"/>
    <w:rsid w:val="00A14A8E"/>
    <w:rsid w:val="00A159DF"/>
    <w:rsid w:val="00A15F04"/>
    <w:rsid w:val="00A169AD"/>
    <w:rsid w:val="00A1788D"/>
    <w:rsid w:val="00A17E3F"/>
    <w:rsid w:val="00A2100E"/>
    <w:rsid w:val="00A22DA1"/>
    <w:rsid w:val="00A23864"/>
    <w:rsid w:val="00A23FC9"/>
    <w:rsid w:val="00A25029"/>
    <w:rsid w:val="00A25AAD"/>
    <w:rsid w:val="00A25D77"/>
    <w:rsid w:val="00A26173"/>
    <w:rsid w:val="00A2710C"/>
    <w:rsid w:val="00A33407"/>
    <w:rsid w:val="00A3433B"/>
    <w:rsid w:val="00A35887"/>
    <w:rsid w:val="00A373F0"/>
    <w:rsid w:val="00A37809"/>
    <w:rsid w:val="00A402A8"/>
    <w:rsid w:val="00A41C7F"/>
    <w:rsid w:val="00A43F9D"/>
    <w:rsid w:val="00A44125"/>
    <w:rsid w:val="00A4416B"/>
    <w:rsid w:val="00A466D1"/>
    <w:rsid w:val="00A50498"/>
    <w:rsid w:val="00A5548D"/>
    <w:rsid w:val="00A55761"/>
    <w:rsid w:val="00A5670B"/>
    <w:rsid w:val="00A602AB"/>
    <w:rsid w:val="00A61012"/>
    <w:rsid w:val="00A6189A"/>
    <w:rsid w:val="00A62638"/>
    <w:rsid w:val="00A62DD9"/>
    <w:rsid w:val="00A6370E"/>
    <w:rsid w:val="00A648B3"/>
    <w:rsid w:val="00A64A81"/>
    <w:rsid w:val="00A6707B"/>
    <w:rsid w:val="00A67B1D"/>
    <w:rsid w:val="00A67B7C"/>
    <w:rsid w:val="00A7020D"/>
    <w:rsid w:val="00A7039D"/>
    <w:rsid w:val="00A70697"/>
    <w:rsid w:val="00A73B97"/>
    <w:rsid w:val="00A74465"/>
    <w:rsid w:val="00A746F3"/>
    <w:rsid w:val="00A747B8"/>
    <w:rsid w:val="00A75345"/>
    <w:rsid w:val="00A75CA2"/>
    <w:rsid w:val="00A76F8C"/>
    <w:rsid w:val="00A81DE3"/>
    <w:rsid w:val="00A81E0B"/>
    <w:rsid w:val="00A81ED9"/>
    <w:rsid w:val="00A82F1C"/>
    <w:rsid w:val="00A832B8"/>
    <w:rsid w:val="00A840D5"/>
    <w:rsid w:val="00A90282"/>
    <w:rsid w:val="00A920B2"/>
    <w:rsid w:val="00A93924"/>
    <w:rsid w:val="00A943FA"/>
    <w:rsid w:val="00A9485E"/>
    <w:rsid w:val="00A967E6"/>
    <w:rsid w:val="00A9697F"/>
    <w:rsid w:val="00AA0851"/>
    <w:rsid w:val="00AA3743"/>
    <w:rsid w:val="00AA38CA"/>
    <w:rsid w:val="00AA64E3"/>
    <w:rsid w:val="00AA7563"/>
    <w:rsid w:val="00AB07C7"/>
    <w:rsid w:val="00AB305D"/>
    <w:rsid w:val="00AB3971"/>
    <w:rsid w:val="00AB3B83"/>
    <w:rsid w:val="00AB3EA4"/>
    <w:rsid w:val="00AB42E6"/>
    <w:rsid w:val="00AB573D"/>
    <w:rsid w:val="00AB7886"/>
    <w:rsid w:val="00AB7997"/>
    <w:rsid w:val="00AC1429"/>
    <w:rsid w:val="00AC1EF4"/>
    <w:rsid w:val="00AC2654"/>
    <w:rsid w:val="00AC29E6"/>
    <w:rsid w:val="00AC3C4C"/>
    <w:rsid w:val="00AC6EF2"/>
    <w:rsid w:val="00AC7143"/>
    <w:rsid w:val="00AD284E"/>
    <w:rsid w:val="00AD3ED0"/>
    <w:rsid w:val="00AD3FB0"/>
    <w:rsid w:val="00AD464C"/>
    <w:rsid w:val="00AD6114"/>
    <w:rsid w:val="00AD649D"/>
    <w:rsid w:val="00AD6B68"/>
    <w:rsid w:val="00AE133B"/>
    <w:rsid w:val="00AE159C"/>
    <w:rsid w:val="00AE18FE"/>
    <w:rsid w:val="00AE1900"/>
    <w:rsid w:val="00AE2108"/>
    <w:rsid w:val="00AE233B"/>
    <w:rsid w:val="00AE3295"/>
    <w:rsid w:val="00AE40FB"/>
    <w:rsid w:val="00AE69D5"/>
    <w:rsid w:val="00AE6ADB"/>
    <w:rsid w:val="00AF02EF"/>
    <w:rsid w:val="00AF34FC"/>
    <w:rsid w:val="00AF389E"/>
    <w:rsid w:val="00AF3D3C"/>
    <w:rsid w:val="00AF69AD"/>
    <w:rsid w:val="00AF6B19"/>
    <w:rsid w:val="00AF726E"/>
    <w:rsid w:val="00AF7D9A"/>
    <w:rsid w:val="00AF7E9C"/>
    <w:rsid w:val="00B0039A"/>
    <w:rsid w:val="00B012A0"/>
    <w:rsid w:val="00B01378"/>
    <w:rsid w:val="00B029DE"/>
    <w:rsid w:val="00B101E3"/>
    <w:rsid w:val="00B1227B"/>
    <w:rsid w:val="00B12990"/>
    <w:rsid w:val="00B15476"/>
    <w:rsid w:val="00B15CAD"/>
    <w:rsid w:val="00B20CD5"/>
    <w:rsid w:val="00B228B1"/>
    <w:rsid w:val="00B25BE9"/>
    <w:rsid w:val="00B27908"/>
    <w:rsid w:val="00B27DB1"/>
    <w:rsid w:val="00B3254C"/>
    <w:rsid w:val="00B34322"/>
    <w:rsid w:val="00B350D8"/>
    <w:rsid w:val="00B351FC"/>
    <w:rsid w:val="00B35F45"/>
    <w:rsid w:val="00B366BB"/>
    <w:rsid w:val="00B4040C"/>
    <w:rsid w:val="00B406BC"/>
    <w:rsid w:val="00B43DFE"/>
    <w:rsid w:val="00B44BB9"/>
    <w:rsid w:val="00B45998"/>
    <w:rsid w:val="00B46B4F"/>
    <w:rsid w:val="00B56046"/>
    <w:rsid w:val="00B602B2"/>
    <w:rsid w:val="00B6494A"/>
    <w:rsid w:val="00B655F1"/>
    <w:rsid w:val="00B65FF3"/>
    <w:rsid w:val="00B66F72"/>
    <w:rsid w:val="00B6785C"/>
    <w:rsid w:val="00B67B54"/>
    <w:rsid w:val="00B70AEF"/>
    <w:rsid w:val="00B70F0A"/>
    <w:rsid w:val="00B745AD"/>
    <w:rsid w:val="00B77AFF"/>
    <w:rsid w:val="00B84024"/>
    <w:rsid w:val="00B84BFC"/>
    <w:rsid w:val="00B850D8"/>
    <w:rsid w:val="00B860F4"/>
    <w:rsid w:val="00B86D5A"/>
    <w:rsid w:val="00B87AEB"/>
    <w:rsid w:val="00B92EA1"/>
    <w:rsid w:val="00B9535D"/>
    <w:rsid w:val="00B95739"/>
    <w:rsid w:val="00B957FC"/>
    <w:rsid w:val="00BA0822"/>
    <w:rsid w:val="00BA08D8"/>
    <w:rsid w:val="00BA227B"/>
    <w:rsid w:val="00BA42CA"/>
    <w:rsid w:val="00BA4D65"/>
    <w:rsid w:val="00BA517D"/>
    <w:rsid w:val="00BA6B05"/>
    <w:rsid w:val="00BA6EBD"/>
    <w:rsid w:val="00BA7A33"/>
    <w:rsid w:val="00BB09A1"/>
    <w:rsid w:val="00BB21CD"/>
    <w:rsid w:val="00BB2275"/>
    <w:rsid w:val="00BB43E0"/>
    <w:rsid w:val="00BB6539"/>
    <w:rsid w:val="00BB6B2E"/>
    <w:rsid w:val="00BB7110"/>
    <w:rsid w:val="00BC0648"/>
    <w:rsid w:val="00BC06AE"/>
    <w:rsid w:val="00BC2F44"/>
    <w:rsid w:val="00BC3799"/>
    <w:rsid w:val="00BC4AA5"/>
    <w:rsid w:val="00BC56D1"/>
    <w:rsid w:val="00BD0C08"/>
    <w:rsid w:val="00BD4495"/>
    <w:rsid w:val="00BD57AA"/>
    <w:rsid w:val="00BD603A"/>
    <w:rsid w:val="00BD72F0"/>
    <w:rsid w:val="00BE01AF"/>
    <w:rsid w:val="00BE3817"/>
    <w:rsid w:val="00BE4948"/>
    <w:rsid w:val="00BE719F"/>
    <w:rsid w:val="00BF209B"/>
    <w:rsid w:val="00BF218B"/>
    <w:rsid w:val="00BF59DC"/>
    <w:rsid w:val="00BF6D37"/>
    <w:rsid w:val="00C01079"/>
    <w:rsid w:val="00C01A77"/>
    <w:rsid w:val="00C02895"/>
    <w:rsid w:val="00C034C8"/>
    <w:rsid w:val="00C03B0F"/>
    <w:rsid w:val="00C04465"/>
    <w:rsid w:val="00C0713F"/>
    <w:rsid w:val="00C107C1"/>
    <w:rsid w:val="00C10C06"/>
    <w:rsid w:val="00C1144A"/>
    <w:rsid w:val="00C11BB0"/>
    <w:rsid w:val="00C125C8"/>
    <w:rsid w:val="00C13782"/>
    <w:rsid w:val="00C13AD9"/>
    <w:rsid w:val="00C1576A"/>
    <w:rsid w:val="00C1625D"/>
    <w:rsid w:val="00C17573"/>
    <w:rsid w:val="00C17FC6"/>
    <w:rsid w:val="00C2044B"/>
    <w:rsid w:val="00C22CCE"/>
    <w:rsid w:val="00C22D8D"/>
    <w:rsid w:val="00C24EBC"/>
    <w:rsid w:val="00C25D0A"/>
    <w:rsid w:val="00C31386"/>
    <w:rsid w:val="00C323A0"/>
    <w:rsid w:val="00C3567E"/>
    <w:rsid w:val="00C37DCC"/>
    <w:rsid w:val="00C37F40"/>
    <w:rsid w:val="00C40112"/>
    <w:rsid w:val="00C40174"/>
    <w:rsid w:val="00C418B9"/>
    <w:rsid w:val="00C426C4"/>
    <w:rsid w:val="00C431E6"/>
    <w:rsid w:val="00C44AC4"/>
    <w:rsid w:val="00C4502E"/>
    <w:rsid w:val="00C45554"/>
    <w:rsid w:val="00C46843"/>
    <w:rsid w:val="00C46B30"/>
    <w:rsid w:val="00C47A6D"/>
    <w:rsid w:val="00C50E70"/>
    <w:rsid w:val="00C52D7F"/>
    <w:rsid w:val="00C52E21"/>
    <w:rsid w:val="00C530B2"/>
    <w:rsid w:val="00C570BF"/>
    <w:rsid w:val="00C57D51"/>
    <w:rsid w:val="00C606CF"/>
    <w:rsid w:val="00C6137D"/>
    <w:rsid w:val="00C620DB"/>
    <w:rsid w:val="00C622E8"/>
    <w:rsid w:val="00C63C3D"/>
    <w:rsid w:val="00C64A5D"/>
    <w:rsid w:val="00C64B58"/>
    <w:rsid w:val="00C64E6A"/>
    <w:rsid w:val="00C65764"/>
    <w:rsid w:val="00C66C4A"/>
    <w:rsid w:val="00C67381"/>
    <w:rsid w:val="00C67E4A"/>
    <w:rsid w:val="00C715A7"/>
    <w:rsid w:val="00C727FE"/>
    <w:rsid w:val="00C73010"/>
    <w:rsid w:val="00C73C09"/>
    <w:rsid w:val="00C73CA4"/>
    <w:rsid w:val="00C74887"/>
    <w:rsid w:val="00C754ED"/>
    <w:rsid w:val="00C756FA"/>
    <w:rsid w:val="00C76B87"/>
    <w:rsid w:val="00C77BFF"/>
    <w:rsid w:val="00C77EEA"/>
    <w:rsid w:val="00C8160E"/>
    <w:rsid w:val="00C8291F"/>
    <w:rsid w:val="00C857AF"/>
    <w:rsid w:val="00C859C0"/>
    <w:rsid w:val="00C861AE"/>
    <w:rsid w:val="00C90532"/>
    <w:rsid w:val="00C92904"/>
    <w:rsid w:val="00C93258"/>
    <w:rsid w:val="00C9338C"/>
    <w:rsid w:val="00C93D6F"/>
    <w:rsid w:val="00C9629E"/>
    <w:rsid w:val="00C9669F"/>
    <w:rsid w:val="00CA01B4"/>
    <w:rsid w:val="00CA2827"/>
    <w:rsid w:val="00CA3364"/>
    <w:rsid w:val="00CA37C3"/>
    <w:rsid w:val="00CA5448"/>
    <w:rsid w:val="00CA6D5B"/>
    <w:rsid w:val="00CB035E"/>
    <w:rsid w:val="00CB150F"/>
    <w:rsid w:val="00CB34C9"/>
    <w:rsid w:val="00CB49B2"/>
    <w:rsid w:val="00CB63F6"/>
    <w:rsid w:val="00CB7105"/>
    <w:rsid w:val="00CB7A7D"/>
    <w:rsid w:val="00CC0161"/>
    <w:rsid w:val="00CC240D"/>
    <w:rsid w:val="00CC37C0"/>
    <w:rsid w:val="00CC3931"/>
    <w:rsid w:val="00CD0639"/>
    <w:rsid w:val="00CD295C"/>
    <w:rsid w:val="00CE0ACC"/>
    <w:rsid w:val="00CE231C"/>
    <w:rsid w:val="00CE3E9B"/>
    <w:rsid w:val="00CE4947"/>
    <w:rsid w:val="00CE4EE2"/>
    <w:rsid w:val="00CE56C5"/>
    <w:rsid w:val="00CE5872"/>
    <w:rsid w:val="00CE720D"/>
    <w:rsid w:val="00CF0C0B"/>
    <w:rsid w:val="00CF133C"/>
    <w:rsid w:val="00CF1CCD"/>
    <w:rsid w:val="00CF25A9"/>
    <w:rsid w:val="00CF2629"/>
    <w:rsid w:val="00CF3E04"/>
    <w:rsid w:val="00CF3FA9"/>
    <w:rsid w:val="00CF4C94"/>
    <w:rsid w:val="00CF4D04"/>
    <w:rsid w:val="00CF7C83"/>
    <w:rsid w:val="00D02814"/>
    <w:rsid w:val="00D04590"/>
    <w:rsid w:val="00D04A87"/>
    <w:rsid w:val="00D04CC2"/>
    <w:rsid w:val="00D05989"/>
    <w:rsid w:val="00D07282"/>
    <w:rsid w:val="00D10342"/>
    <w:rsid w:val="00D112E3"/>
    <w:rsid w:val="00D12BEA"/>
    <w:rsid w:val="00D13913"/>
    <w:rsid w:val="00D13C78"/>
    <w:rsid w:val="00D16493"/>
    <w:rsid w:val="00D2131D"/>
    <w:rsid w:val="00D225BD"/>
    <w:rsid w:val="00D22C4A"/>
    <w:rsid w:val="00D23248"/>
    <w:rsid w:val="00D24256"/>
    <w:rsid w:val="00D24DBC"/>
    <w:rsid w:val="00D2735F"/>
    <w:rsid w:val="00D3006E"/>
    <w:rsid w:val="00D30A61"/>
    <w:rsid w:val="00D30F2B"/>
    <w:rsid w:val="00D31F66"/>
    <w:rsid w:val="00D331F0"/>
    <w:rsid w:val="00D37C7E"/>
    <w:rsid w:val="00D37FDB"/>
    <w:rsid w:val="00D410BA"/>
    <w:rsid w:val="00D412FB"/>
    <w:rsid w:val="00D43A2E"/>
    <w:rsid w:val="00D44A44"/>
    <w:rsid w:val="00D44E87"/>
    <w:rsid w:val="00D44E93"/>
    <w:rsid w:val="00D466C9"/>
    <w:rsid w:val="00D470C1"/>
    <w:rsid w:val="00D5065D"/>
    <w:rsid w:val="00D50668"/>
    <w:rsid w:val="00D55CD7"/>
    <w:rsid w:val="00D56E14"/>
    <w:rsid w:val="00D579A1"/>
    <w:rsid w:val="00D61010"/>
    <w:rsid w:val="00D61F84"/>
    <w:rsid w:val="00D64614"/>
    <w:rsid w:val="00D64740"/>
    <w:rsid w:val="00D64CCD"/>
    <w:rsid w:val="00D65138"/>
    <w:rsid w:val="00D651CF"/>
    <w:rsid w:val="00D704AC"/>
    <w:rsid w:val="00D708AB"/>
    <w:rsid w:val="00D708B9"/>
    <w:rsid w:val="00D71D12"/>
    <w:rsid w:val="00D72C42"/>
    <w:rsid w:val="00D72C90"/>
    <w:rsid w:val="00D7355C"/>
    <w:rsid w:val="00D74C85"/>
    <w:rsid w:val="00D74F4A"/>
    <w:rsid w:val="00D77627"/>
    <w:rsid w:val="00D8174B"/>
    <w:rsid w:val="00D83350"/>
    <w:rsid w:val="00D83A7F"/>
    <w:rsid w:val="00D83D78"/>
    <w:rsid w:val="00D83E3B"/>
    <w:rsid w:val="00D84EC0"/>
    <w:rsid w:val="00D8553D"/>
    <w:rsid w:val="00D86EDF"/>
    <w:rsid w:val="00D97065"/>
    <w:rsid w:val="00D972DC"/>
    <w:rsid w:val="00DA39A0"/>
    <w:rsid w:val="00DA48C6"/>
    <w:rsid w:val="00DA61AE"/>
    <w:rsid w:val="00DA7B06"/>
    <w:rsid w:val="00DC13DF"/>
    <w:rsid w:val="00DC1A7E"/>
    <w:rsid w:val="00DC1B7E"/>
    <w:rsid w:val="00DC378E"/>
    <w:rsid w:val="00DC407B"/>
    <w:rsid w:val="00DD1593"/>
    <w:rsid w:val="00DD17D6"/>
    <w:rsid w:val="00DD2718"/>
    <w:rsid w:val="00DD4D15"/>
    <w:rsid w:val="00DD643A"/>
    <w:rsid w:val="00DD7529"/>
    <w:rsid w:val="00DD7B86"/>
    <w:rsid w:val="00DE1A04"/>
    <w:rsid w:val="00DE2931"/>
    <w:rsid w:val="00DE33EB"/>
    <w:rsid w:val="00DE39B5"/>
    <w:rsid w:val="00DE6F75"/>
    <w:rsid w:val="00DE7EA9"/>
    <w:rsid w:val="00DF0063"/>
    <w:rsid w:val="00DF0F2A"/>
    <w:rsid w:val="00DF1BC7"/>
    <w:rsid w:val="00DF20F3"/>
    <w:rsid w:val="00DF57FE"/>
    <w:rsid w:val="00DF74E2"/>
    <w:rsid w:val="00DF7985"/>
    <w:rsid w:val="00E004DA"/>
    <w:rsid w:val="00E00C98"/>
    <w:rsid w:val="00E00DAC"/>
    <w:rsid w:val="00E01086"/>
    <w:rsid w:val="00E0239A"/>
    <w:rsid w:val="00E02E57"/>
    <w:rsid w:val="00E036FC"/>
    <w:rsid w:val="00E03CB5"/>
    <w:rsid w:val="00E04B46"/>
    <w:rsid w:val="00E05B5B"/>
    <w:rsid w:val="00E064AB"/>
    <w:rsid w:val="00E0680B"/>
    <w:rsid w:val="00E0747B"/>
    <w:rsid w:val="00E07642"/>
    <w:rsid w:val="00E0792D"/>
    <w:rsid w:val="00E12ECC"/>
    <w:rsid w:val="00E13092"/>
    <w:rsid w:val="00E14958"/>
    <w:rsid w:val="00E14A10"/>
    <w:rsid w:val="00E14E86"/>
    <w:rsid w:val="00E2037B"/>
    <w:rsid w:val="00E21D1B"/>
    <w:rsid w:val="00E22785"/>
    <w:rsid w:val="00E240BC"/>
    <w:rsid w:val="00E2563A"/>
    <w:rsid w:val="00E25792"/>
    <w:rsid w:val="00E25FA9"/>
    <w:rsid w:val="00E26AE9"/>
    <w:rsid w:val="00E27F6A"/>
    <w:rsid w:val="00E31AAC"/>
    <w:rsid w:val="00E322C6"/>
    <w:rsid w:val="00E32CB6"/>
    <w:rsid w:val="00E335EE"/>
    <w:rsid w:val="00E3362C"/>
    <w:rsid w:val="00E36BC2"/>
    <w:rsid w:val="00E37894"/>
    <w:rsid w:val="00E402C8"/>
    <w:rsid w:val="00E40C71"/>
    <w:rsid w:val="00E41CC6"/>
    <w:rsid w:val="00E430BF"/>
    <w:rsid w:val="00E43F2D"/>
    <w:rsid w:val="00E43F39"/>
    <w:rsid w:val="00E47DC7"/>
    <w:rsid w:val="00E500AF"/>
    <w:rsid w:val="00E526FA"/>
    <w:rsid w:val="00E533EE"/>
    <w:rsid w:val="00E54422"/>
    <w:rsid w:val="00E54AF3"/>
    <w:rsid w:val="00E555C0"/>
    <w:rsid w:val="00E56769"/>
    <w:rsid w:val="00E612F7"/>
    <w:rsid w:val="00E6406D"/>
    <w:rsid w:val="00E640EC"/>
    <w:rsid w:val="00E6543E"/>
    <w:rsid w:val="00E659A8"/>
    <w:rsid w:val="00E6787A"/>
    <w:rsid w:val="00E7127E"/>
    <w:rsid w:val="00E7178B"/>
    <w:rsid w:val="00E71F0A"/>
    <w:rsid w:val="00E73DDB"/>
    <w:rsid w:val="00E747FB"/>
    <w:rsid w:val="00E750C1"/>
    <w:rsid w:val="00E773C7"/>
    <w:rsid w:val="00E811FD"/>
    <w:rsid w:val="00E814E5"/>
    <w:rsid w:val="00E843E3"/>
    <w:rsid w:val="00E84CA1"/>
    <w:rsid w:val="00E85887"/>
    <w:rsid w:val="00E85AAF"/>
    <w:rsid w:val="00E86120"/>
    <w:rsid w:val="00E90EF2"/>
    <w:rsid w:val="00E91551"/>
    <w:rsid w:val="00E918F4"/>
    <w:rsid w:val="00E91FE3"/>
    <w:rsid w:val="00E9373E"/>
    <w:rsid w:val="00E93D86"/>
    <w:rsid w:val="00E956DA"/>
    <w:rsid w:val="00E96280"/>
    <w:rsid w:val="00E96C67"/>
    <w:rsid w:val="00E96DEE"/>
    <w:rsid w:val="00E971F3"/>
    <w:rsid w:val="00E978E3"/>
    <w:rsid w:val="00EA03AE"/>
    <w:rsid w:val="00EA1740"/>
    <w:rsid w:val="00EA21A6"/>
    <w:rsid w:val="00EA4E48"/>
    <w:rsid w:val="00EA5C47"/>
    <w:rsid w:val="00EA76E8"/>
    <w:rsid w:val="00EB123D"/>
    <w:rsid w:val="00EB1E67"/>
    <w:rsid w:val="00EB2673"/>
    <w:rsid w:val="00EB4DE8"/>
    <w:rsid w:val="00EB5750"/>
    <w:rsid w:val="00EB6172"/>
    <w:rsid w:val="00EB6B56"/>
    <w:rsid w:val="00EC1B34"/>
    <w:rsid w:val="00EC2C52"/>
    <w:rsid w:val="00EC3E69"/>
    <w:rsid w:val="00EC4531"/>
    <w:rsid w:val="00EC5248"/>
    <w:rsid w:val="00EC569C"/>
    <w:rsid w:val="00EC5761"/>
    <w:rsid w:val="00EC5CF3"/>
    <w:rsid w:val="00EC7DB7"/>
    <w:rsid w:val="00ED0142"/>
    <w:rsid w:val="00ED1B6A"/>
    <w:rsid w:val="00ED4D9D"/>
    <w:rsid w:val="00ED515F"/>
    <w:rsid w:val="00ED6CDC"/>
    <w:rsid w:val="00ED7E4D"/>
    <w:rsid w:val="00EE2774"/>
    <w:rsid w:val="00EE528A"/>
    <w:rsid w:val="00EE5AAE"/>
    <w:rsid w:val="00EE6660"/>
    <w:rsid w:val="00EF036F"/>
    <w:rsid w:val="00EF0E0A"/>
    <w:rsid w:val="00EF29AA"/>
    <w:rsid w:val="00EF2BEB"/>
    <w:rsid w:val="00EF418A"/>
    <w:rsid w:val="00EF5FEA"/>
    <w:rsid w:val="00F01E56"/>
    <w:rsid w:val="00F01F98"/>
    <w:rsid w:val="00F02CEA"/>
    <w:rsid w:val="00F0633D"/>
    <w:rsid w:val="00F06AE3"/>
    <w:rsid w:val="00F07C1A"/>
    <w:rsid w:val="00F07D80"/>
    <w:rsid w:val="00F07EA0"/>
    <w:rsid w:val="00F07F09"/>
    <w:rsid w:val="00F151E4"/>
    <w:rsid w:val="00F152B1"/>
    <w:rsid w:val="00F15873"/>
    <w:rsid w:val="00F16137"/>
    <w:rsid w:val="00F178F6"/>
    <w:rsid w:val="00F25D22"/>
    <w:rsid w:val="00F2770C"/>
    <w:rsid w:val="00F27BE4"/>
    <w:rsid w:val="00F303C3"/>
    <w:rsid w:val="00F30DF2"/>
    <w:rsid w:val="00F310B8"/>
    <w:rsid w:val="00F32276"/>
    <w:rsid w:val="00F32D2C"/>
    <w:rsid w:val="00F33EFE"/>
    <w:rsid w:val="00F34340"/>
    <w:rsid w:val="00F36477"/>
    <w:rsid w:val="00F364E3"/>
    <w:rsid w:val="00F36A4A"/>
    <w:rsid w:val="00F37482"/>
    <w:rsid w:val="00F40F8F"/>
    <w:rsid w:val="00F41CEB"/>
    <w:rsid w:val="00F4268A"/>
    <w:rsid w:val="00F4497A"/>
    <w:rsid w:val="00F44EE7"/>
    <w:rsid w:val="00F47AF0"/>
    <w:rsid w:val="00F50D4A"/>
    <w:rsid w:val="00F51398"/>
    <w:rsid w:val="00F52682"/>
    <w:rsid w:val="00F52C1D"/>
    <w:rsid w:val="00F52C1F"/>
    <w:rsid w:val="00F54504"/>
    <w:rsid w:val="00F61E38"/>
    <w:rsid w:val="00F6258A"/>
    <w:rsid w:val="00F62E9C"/>
    <w:rsid w:val="00F67C2A"/>
    <w:rsid w:val="00F7083F"/>
    <w:rsid w:val="00F718A2"/>
    <w:rsid w:val="00F7555E"/>
    <w:rsid w:val="00F773C8"/>
    <w:rsid w:val="00F775ED"/>
    <w:rsid w:val="00F77801"/>
    <w:rsid w:val="00F844F0"/>
    <w:rsid w:val="00F856B7"/>
    <w:rsid w:val="00F85E9F"/>
    <w:rsid w:val="00F862C4"/>
    <w:rsid w:val="00F90999"/>
    <w:rsid w:val="00F92ABB"/>
    <w:rsid w:val="00F9457B"/>
    <w:rsid w:val="00F94CBB"/>
    <w:rsid w:val="00F95A02"/>
    <w:rsid w:val="00F96006"/>
    <w:rsid w:val="00F967FB"/>
    <w:rsid w:val="00F96B50"/>
    <w:rsid w:val="00F9778F"/>
    <w:rsid w:val="00FA0C57"/>
    <w:rsid w:val="00FA2133"/>
    <w:rsid w:val="00FA2ACC"/>
    <w:rsid w:val="00FA47B0"/>
    <w:rsid w:val="00FB0EED"/>
    <w:rsid w:val="00FB1C8D"/>
    <w:rsid w:val="00FB1CD7"/>
    <w:rsid w:val="00FB24BC"/>
    <w:rsid w:val="00FC092D"/>
    <w:rsid w:val="00FC16E6"/>
    <w:rsid w:val="00FC51AB"/>
    <w:rsid w:val="00FC664B"/>
    <w:rsid w:val="00FC6768"/>
    <w:rsid w:val="00FC7B80"/>
    <w:rsid w:val="00FD0826"/>
    <w:rsid w:val="00FD20D3"/>
    <w:rsid w:val="00FD2141"/>
    <w:rsid w:val="00FD2FE6"/>
    <w:rsid w:val="00FD3C26"/>
    <w:rsid w:val="00FD52F5"/>
    <w:rsid w:val="00FD5643"/>
    <w:rsid w:val="00FD63D2"/>
    <w:rsid w:val="00FD785A"/>
    <w:rsid w:val="00FE4032"/>
    <w:rsid w:val="00FE5563"/>
    <w:rsid w:val="00FE5D9B"/>
    <w:rsid w:val="00FE77EB"/>
    <w:rsid w:val="00FF042D"/>
    <w:rsid w:val="00FF0653"/>
    <w:rsid w:val="00FF386A"/>
    <w:rsid w:val="00FF5596"/>
    <w:rsid w:val="00FF611D"/>
    <w:rsid w:val="00FF640D"/>
    <w:rsid w:val="00FF6833"/>
    <w:rsid w:val="03AFFD61"/>
    <w:rsid w:val="22956E4B"/>
    <w:rsid w:val="23A3EBAE"/>
    <w:rsid w:val="2470C5FC"/>
    <w:rsid w:val="261DBBFA"/>
    <w:rsid w:val="2BAEE746"/>
    <w:rsid w:val="2FA623D1"/>
    <w:rsid w:val="3145D7BB"/>
    <w:rsid w:val="3429834B"/>
    <w:rsid w:val="3C47FC78"/>
    <w:rsid w:val="3C923CD5"/>
    <w:rsid w:val="3EDE93F2"/>
    <w:rsid w:val="4203F4C2"/>
    <w:rsid w:val="4F6F0F95"/>
    <w:rsid w:val="548D4898"/>
    <w:rsid w:val="5972F06E"/>
    <w:rsid w:val="69561270"/>
    <w:rsid w:val="6D9302E9"/>
    <w:rsid w:val="6E49B1E1"/>
    <w:rsid w:val="6E51721B"/>
    <w:rsid w:val="73DED6A3"/>
    <w:rsid w:val="76B34CC5"/>
    <w:rsid w:val="770274DF"/>
    <w:rsid w:val="78E29E75"/>
    <w:rsid w:val="7FF32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45413"/>
  <w15:docId w15:val="{402BE0A9-DE37-48C3-BD7A-F516E1099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57E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4E4C4F"/>
    <w:pPr>
      <w:keepNext/>
      <w:keepLines/>
      <w:numPr>
        <w:ilvl w:val="1"/>
        <w:numId w:val="1"/>
      </w:numPr>
      <w:spacing w:before="240" w:after="240"/>
      <w:outlineLvl w:val="1"/>
    </w:pPr>
    <w:rPr>
      <w:rFonts w:ascii="Arial" w:hAnsi="Arial" w:cs="Arial"/>
      <w:b/>
      <w:sz w:val="21"/>
      <w:szCs w:val="21"/>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4E4C4F"/>
    <w:rPr>
      <w:rFonts w:ascii="Arial" w:eastAsia="Times New Roman" w:hAnsi="Arial" w:cs="Arial"/>
      <w:b/>
      <w:sz w:val="21"/>
      <w:szCs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4"/>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customStyle="1" w:styleId="Standard">
    <w:name w:val="Standard"/>
    <w:link w:val="StandardZnak"/>
    <w:rsid w:val="00421E70"/>
    <w:pPr>
      <w:suppressAutoHyphens/>
      <w:autoSpaceDN w:val="0"/>
      <w:spacing w:after="160" w:line="256" w:lineRule="auto"/>
      <w:textAlignment w:val="baseline"/>
    </w:pPr>
    <w:rPr>
      <w:rFonts w:ascii="Calibri" w:eastAsia="SimSun" w:hAnsi="Calibri" w:cs="Tahoma"/>
      <w:kern w:val="3"/>
    </w:rPr>
  </w:style>
  <w:style w:type="character" w:customStyle="1" w:styleId="StandardZnak">
    <w:name w:val="Standard Znak"/>
    <w:basedOn w:val="Privzetapisavaodstavka"/>
    <w:link w:val="Standard"/>
    <w:rsid w:val="00421E70"/>
    <w:rPr>
      <w:rFonts w:ascii="Calibri" w:eastAsia="SimSun" w:hAnsi="Calibri" w:cs="Tahoma"/>
      <w:kern w:val="3"/>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link w:val="Odstavekseznama"/>
    <w:uiPriority w:val="34"/>
    <w:qFormat/>
    <w:locked/>
    <w:rsid w:val="006060F8"/>
    <w:rPr>
      <w:rFonts w:ascii="Arial" w:eastAsia="Times New Roman" w:hAnsi="Arial" w:cs="Times New Roman"/>
      <w:szCs w:val="20"/>
      <w:lang w:eastAsia="sl-SI"/>
    </w:rPr>
  </w:style>
  <w:style w:type="character" w:styleId="Omemba">
    <w:name w:val="Mention"/>
    <w:basedOn w:val="Privzetapisavaodstavka"/>
    <w:uiPriority w:val="99"/>
    <w:unhideWhenUsed/>
    <w:rsid w:val="003143E9"/>
    <w:rPr>
      <w:color w:val="2B579A"/>
      <w:shd w:val="clear" w:color="auto" w:fill="E1DFDD"/>
    </w:rPr>
  </w:style>
  <w:style w:type="paragraph" w:styleId="Revizija">
    <w:name w:val="Revision"/>
    <w:hidden/>
    <w:uiPriority w:val="99"/>
    <w:semiHidden/>
    <w:rsid w:val="00B44BB9"/>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A04216"/>
    <w:rPr>
      <w:color w:val="605E5C"/>
      <w:shd w:val="clear" w:color="auto" w:fill="E1DFDD"/>
    </w:rPr>
  </w:style>
  <w:style w:type="paragraph" w:styleId="Sprotnaopomba-besedilo">
    <w:name w:val="footnote text"/>
    <w:basedOn w:val="Navaden"/>
    <w:link w:val="Sprotnaopomba-besediloZnak"/>
    <w:uiPriority w:val="99"/>
    <w:unhideWhenUsed/>
    <w:rsid w:val="004A2B13"/>
    <w:pPr>
      <w:spacing w:line="240" w:lineRule="auto"/>
    </w:pPr>
  </w:style>
  <w:style w:type="character" w:customStyle="1" w:styleId="Sprotnaopomba-besediloZnak">
    <w:name w:val="Sprotna opomba - besedilo Znak"/>
    <w:basedOn w:val="Privzetapisavaodstavka"/>
    <w:link w:val="Sprotnaopomba-besedilo"/>
    <w:uiPriority w:val="99"/>
    <w:rsid w:val="004A2B13"/>
    <w:rPr>
      <w:rFonts w:ascii="Tahoma" w:eastAsia="Times New Roman" w:hAnsi="Tahoma" w:cs="Times New Roman"/>
      <w:sz w:val="20"/>
      <w:szCs w:val="20"/>
      <w:lang w:eastAsia="sl-SI"/>
    </w:rPr>
  </w:style>
  <w:style w:type="character" w:styleId="Sprotnaopomba-sklic">
    <w:name w:val="footnote reference"/>
    <w:uiPriority w:val="99"/>
    <w:semiHidden/>
    <w:unhideWhenUsed/>
    <w:rsid w:val="004A2B13"/>
    <w:rPr>
      <w:rFonts w:ascii="Arial" w:hAnsi="Arial" w:cs="Arial" w:hint="default"/>
      <w:i/>
      <w:iCs w:val="0"/>
      <w:sz w:val="18"/>
      <w:vertAlign w:val="superscript"/>
    </w:rPr>
  </w:style>
  <w:style w:type="table" w:customStyle="1" w:styleId="Tabelamrea1">
    <w:name w:val="Tabela – mreža1"/>
    <w:basedOn w:val="Navadnatabela"/>
    <w:next w:val="Tabelamrea"/>
    <w:uiPriority w:val="39"/>
    <w:rsid w:val="0046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46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625082588">
      <w:bodyDiv w:val="1"/>
      <w:marLeft w:val="0"/>
      <w:marRight w:val="0"/>
      <w:marTop w:val="0"/>
      <w:marBottom w:val="0"/>
      <w:divBdr>
        <w:top w:val="none" w:sz="0" w:space="0" w:color="auto"/>
        <w:left w:val="none" w:sz="0" w:space="0" w:color="auto"/>
        <w:bottom w:val="none" w:sz="0" w:space="0" w:color="auto"/>
        <w:right w:val="none" w:sz="0" w:space="0" w:color="auto"/>
      </w:divBdr>
    </w:div>
    <w:div w:id="769666493">
      <w:bodyDiv w:val="1"/>
      <w:marLeft w:val="0"/>
      <w:marRight w:val="0"/>
      <w:marTop w:val="0"/>
      <w:marBottom w:val="0"/>
      <w:divBdr>
        <w:top w:val="none" w:sz="0" w:space="0" w:color="auto"/>
        <w:left w:val="none" w:sz="0" w:space="0" w:color="auto"/>
        <w:bottom w:val="none" w:sz="0" w:space="0" w:color="auto"/>
        <w:right w:val="none" w:sz="0" w:space="0" w:color="auto"/>
      </w:divBdr>
    </w:div>
    <w:div w:id="80085043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38670583">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15CBF9DA11A364093F856706419C1D6" ma:contentTypeVersion="3" ma:contentTypeDescription="Ustvari nov dokument." ma:contentTypeScope="" ma:versionID="c32e1136aeb00959d94a0980e998cd71">
  <xsd:schema xmlns:xsd="http://www.w3.org/2001/XMLSchema" xmlns:xs="http://www.w3.org/2001/XMLSchema" xmlns:p="http://schemas.microsoft.com/office/2006/metadata/properties" xmlns:ns2="5ee38848-3477-41a1-81ab-ebf07174ecf8" targetNamespace="http://schemas.microsoft.com/office/2006/metadata/properties" ma:root="true" ma:fieldsID="da3e189a595e1340cc392e7ae1d65793" ns2:_="">
    <xsd:import namespace="5ee38848-3477-41a1-81ab-ebf07174ec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e38848-3477-41a1-81ab-ebf07174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C60F3-CC2A-401A-B2BF-EC2D0AB996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4143E2-52E6-4FE0-9A02-984038FEB05C}">
  <ds:schemaRefs>
    <ds:schemaRef ds:uri="http://schemas.microsoft.com/sharepoint/v3/contenttype/forms"/>
  </ds:schemaRefs>
</ds:datastoreItem>
</file>

<file path=customXml/itemProps3.xml><?xml version="1.0" encoding="utf-8"?>
<ds:datastoreItem xmlns:ds="http://schemas.openxmlformats.org/officeDocument/2006/customXml" ds:itemID="{04454EF8-7DE7-4968-849E-0E64309FBB47}">
  <ds:schemaRefs>
    <ds:schemaRef ds:uri="http://schemas.openxmlformats.org/officeDocument/2006/bibliography"/>
  </ds:schemaRefs>
</ds:datastoreItem>
</file>

<file path=customXml/itemProps4.xml><?xml version="1.0" encoding="utf-8"?>
<ds:datastoreItem xmlns:ds="http://schemas.openxmlformats.org/officeDocument/2006/customXml" ds:itemID="{CC107FC1-B544-4516-A4E5-62CB7455D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e38848-3477-41a1-81ab-ebf07174e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33</TotalTime>
  <Pages>30</Pages>
  <Words>12002</Words>
  <Characters>68412</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Dravske elektrarne Maribor d.o.o.</Company>
  <LinksUpToDate>false</LinksUpToDate>
  <CharactersWithSpaces>80254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Helbl</dc:creator>
  <cp:lastModifiedBy>Mojca Pogačnik</cp:lastModifiedBy>
  <cp:revision>55</cp:revision>
  <cp:lastPrinted>2020-06-17T14:09:00Z</cp:lastPrinted>
  <dcterms:created xsi:type="dcterms:W3CDTF">2025-10-08T08:28:00Z</dcterms:created>
  <dcterms:modified xsi:type="dcterms:W3CDTF">2026-02-03T06:50:00Z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0x010100E15CBF9DA11A364093F856706419C1D6</vt:lpwstr>
  </property>
  <property fmtid="{D5CDD505-2E9C-101B-9397-08002B2CF9AE}" pid="3" name="MediaServiceImageTags">
    <vt:lpwstr/>
  </property>
  <property fmtid="{D5CDD505-2E9C-101B-9397-08002B2CF9AE}" pid="4" name="GrammarlyDocumentId">
    <vt:lpwstr>3fe4ac72-7e02-4de3-9804-688f316d3cba</vt:lpwstr>
  </property>
</Properties>
</file>